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1906"/>
        <w:tblBorders>
          <w:top w:val="single" w:color="auto" w:sz="4"/>
          <w:left w:val="single" w:color="auto" w:sz="4"/>
          <w:bottom w:val="single" w:color="auto" w:sz="4"/>
          <w:right w:val="single" w:color="auto" w:sz="4"/>
          <w:insideH w:val="single" w:color="auto" w:sz="4"/>
          <w:insideV w:val="single" w:color="auto" w:sz="4"/>
        </w:tblBorders>
      </w:tblPr>
      <w:tblGrid>
        <w:gridCol w:w="11906"/>
      </w:tblGrid>
      <w:tr>
        <w:tc>
          <w:tcPr>
            <w:tcW w:type="dxa" w:w="11906"/>
            <w:tcBorders>
              <w:top w:val="none" w:color="FFFFFF" w:sz="0"/>
              <w:left w:val="none" w:color="FFFFFF" w:sz="0"/>
              <w:bottom w:val="none" w:color="FFFFFF" w:sz="0"/>
              <w:right w:val="none" w:color="FFFFFF" w:sz="0"/>
            </w:tcBorders>
            <w:shd w:fill="0D1B2A" w:val="clear"/>
            <w:tcMar>
              <w:top w:type="dxa" w:w="900"/>
              <w:left w:type="dxa" w:w="900"/>
              <w:bottom w:type="dxa" w:w="900"/>
              <w:right w:type="dxa" w:w="900"/>
            </w:tcMar>
          </w:tcPr>
          <w:p>
            <w:pPr>
              <w:spacing w:after="1400"/>
            </w:pPr>
          </w:p>
          <w:p>
            <w:pPr>
              <w:spacing w:after="60"/>
            </w:pPr>
            <w:r>
              <w:rPr>
                <w:rFonts w:ascii="Cormorant Garamond" w:cs="Cormorant Garamond" w:eastAsia="Cormorant Garamond" w:hAnsi="Cormorant Garamond"/>
                <w:color w:val="B8903A"/>
                <w:spacing w:val="60"/>
                <w:sz w:val="24"/>
                <w:szCs w:val="24"/>
              </w:rPr>
              <w:t xml:space="preserve">CLARITY X-RAY</w:t>
            </w:r>
          </w:p>
          <w:p>
            <w:pPr>
              <w:spacing w:after="500"/>
            </w:pPr>
            <w:r>
              <w:rPr>
                <w:rFonts w:ascii="Outfit" w:cs="Outfit" w:eastAsia="Outfit" w:hAnsi="Outfit"/>
                <w:color w:val="C9C4BD"/>
                <w:sz w:val="14"/>
                <w:szCs w:val="14"/>
              </w:rPr>
              <w:t xml:space="preserve">™</w:t>
            </w:r>
          </w:p>
          <w:p>
            <w:pPr>
              <w:spacing w:after="200"/>
            </w:pPr>
            <w:r>
              <w:rPr>
                <w:rFonts w:ascii="Cormorant Garamond" w:cs="Cormorant Garamond" w:eastAsia="Cormorant Garamond" w:hAnsi="Cormorant Garamond"/>
                <w:color w:val="FFFFFF"/>
                <w:sz w:val="68"/>
                <w:szCs w:val="68"/>
              </w:rPr>
              <w:t xml:space="preserve">User Guide</w:t>
            </w:r>
          </w:p>
          <w:p>
            <w:pPr>
              <w:spacing w:after="900"/>
            </w:pPr>
            <w:r>
              <w:rPr>
                <w:rFonts w:ascii="Outfit" w:cs="Outfit" w:eastAsia="Outfit" w:hAnsi="Outfit"/>
                <w:color w:val="C9C4BD"/>
                <w:sz w:val="22"/>
                <w:szCs w:val="22"/>
              </w:rPr>
              <w:t xml:space="preserve">A complete walkthrough of every feature on the platform, from your first audit to enterprise administration.</w:t>
            </w:r>
          </w:p>
          <w:p>
            <w:pPr>
              <w:spacing w:after="60"/>
            </w:pPr>
            <w:r>
              <w:rPr>
                <w:rFonts w:ascii="Outfit" w:cs="Outfit" w:eastAsia="Outfit" w:hAnsi="Outfit"/>
                <w:b/>
                <w:bCs/>
                <w:color w:val="FFFFFF"/>
                <w:sz w:val="18"/>
                <w:szCs w:val="18"/>
              </w:rPr>
              <w:t xml:space="preserve">Prepared by Eureka Craft</w:t>
            </w:r>
          </w:p>
          <w:p>
            <w:r>
              <w:rPr>
                <w:rFonts w:ascii="Outfit" w:cs="Outfit" w:eastAsia="Outfit" w:hAnsi="Outfit"/>
                <w:color w:val="C9C4BD"/>
                <w:sz w:val="17"/>
                <w:szCs w:val="17"/>
              </w:rPr>
              <w:t xml:space="preserve">eurekacraft.in</w:t>
            </w:r>
          </w:p>
        </w:tc>
      </w:tr>
    </w:tbl>
    <w:p>
      <w:pPr>
        <w:sectPr>
          <w:pgSz w:w="11906" w:h="16838" w:orient="portrait"/>
          <w:pgMar w:top="0" w:right="0" w:bottom="0" w:left="0" w:header="708" w:footer="708" w:gutter="0"/>
          <w:pgNumType/>
          <w:docGrid w:linePitch="360"/>
        </w:sectPr>
      </w:pPr>
    </w:p>
    <w:p>
      <w:pPr>
        <w:pStyle w:val="Heading1"/>
        <w:pBdr>
          <w:bottom w:val="single" w:color="B8903A" w:sz="6" w:space="8"/>
        </w:pBdr>
        <w:spacing w:after="300" w:before="100"/>
      </w:pPr>
      <w:r>
        <w:rPr>
          <w:rFonts w:ascii="Cormorant Garamond" w:cs="Cormorant Garamond" w:eastAsia="Cormorant Garamond" w:hAnsi="Cormorant Garamond"/>
          <w:color w:val="0D1B2A"/>
          <w:sz w:val="40"/>
          <w:szCs w:val="40"/>
        </w:rPr>
        <w:t xml:space="preserve">Contents</w:t>
      </w:r>
    </w:p>
    <w:p>
      <w:pPr>
        <w:tabs>
          <w:tab w:val="right" w:pos="9300"/>
        </w:tabs>
        <w:spacing w:after="130"/>
      </w:pPr>
      <w:r>
        <w:rPr>
          <w:rFonts w:ascii="DM Mono" w:cs="DM Mono" w:eastAsia="DM Mono" w:hAnsi="DM Mono"/>
          <w:b/>
          <w:bCs/>
          <w:color w:val="B8903A"/>
          <w:sz w:val="19"/>
          <w:szCs w:val="19"/>
        </w:rPr>
        <w:t xml:space="preserve">1   </w:t>
      </w:r>
      <w:r>
        <w:rPr>
          <w:rFonts w:ascii="Outfit" w:cs="Outfit" w:eastAsia="Outfit" w:hAnsi="Outfit"/>
          <w:color w:val="1A1917"/>
          <w:sz w:val="20"/>
          <w:szCs w:val="20"/>
        </w:rPr>
        <w:t xml:space="preserve">Getting Started</w:t>
      </w:r>
    </w:p>
    <w:p>
      <w:pPr>
        <w:tabs>
          <w:tab w:val="right" w:pos="9300"/>
        </w:tabs>
        <w:spacing w:after="130"/>
      </w:pPr>
      <w:r>
        <w:rPr>
          <w:rFonts w:ascii="DM Mono" w:cs="DM Mono" w:eastAsia="DM Mono" w:hAnsi="DM Mono"/>
          <w:b/>
          <w:bCs/>
          <w:color w:val="B8903A"/>
          <w:sz w:val="19"/>
          <w:szCs w:val="19"/>
        </w:rPr>
        <w:t xml:space="preserve">2   </w:t>
      </w:r>
      <w:r>
        <w:rPr>
          <w:rFonts w:ascii="Outfit" w:cs="Outfit" w:eastAsia="Outfit" w:hAnsi="Outfit"/>
          <w:color w:val="1A1917"/>
          <w:sz w:val="20"/>
          <w:szCs w:val="20"/>
        </w:rPr>
        <w:t xml:space="preserve">Running Your First Audit</w:t>
      </w:r>
    </w:p>
    <w:p>
      <w:pPr>
        <w:tabs>
          <w:tab w:val="right" w:pos="9300"/>
        </w:tabs>
        <w:spacing w:after="130"/>
      </w:pPr>
      <w:r>
        <w:rPr>
          <w:rFonts w:ascii="DM Mono" w:cs="DM Mono" w:eastAsia="DM Mono" w:hAnsi="DM Mono"/>
          <w:b/>
          <w:bCs/>
          <w:color w:val="B8903A"/>
          <w:sz w:val="19"/>
          <w:szCs w:val="19"/>
        </w:rPr>
        <w:t xml:space="preserve">3   </w:t>
      </w:r>
      <w:r>
        <w:rPr>
          <w:rFonts w:ascii="Outfit" w:cs="Outfit" w:eastAsia="Outfit" w:hAnsi="Outfit"/>
          <w:color w:val="1A1917"/>
          <w:sz w:val="20"/>
          <w:szCs w:val="20"/>
        </w:rPr>
        <w:t xml:space="preserve">Understanding Your Report</w:t>
      </w:r>
    </w:p>
    <w:p>
      <w:pPr>
        <w:tabs>
          <w:tab w:val="right" w:pos="9300"/>
        </w:tabs>
        <w:spacing w:after="130"/>
      </w:pPr>
      <w:r>
        <w:rPr>
          <w:rFonts w:ascii="DM Mono" w:cs="DM Mono" w:eastAsia="DM Mono" w:hAnsi="DM Mono"/>
          <w:b/>
          <w:bCs/>
          <w:color w:val="B8903A"/>
          <w:sz w:val="19"/>
          <w:szCs w:val="19"/>
        </w:rPr>
        <w:t xml:space="preserve">4   </w:t>
      </w:r>
      <w:r>
        <w:rPr>
          <w:rFonts w:ascii="Outfit" w:cs="Outfit" w:eastAsia="Outfit" w:hAnsi="Outfit"/>
          <w:color w:val="1A1917"/>
          <w:sz w:val="20"/>
          <w:szCs w:val="20"/>
        </w:rPr>
        <w:t xml:space="preserve">Downloading and Sharing Reports</w:t>
      </w:r>
    </w:p>
    <w:p>
      <w:pPr>
        <w:tabs>
          <w:tab w:val="right" w:pos="9300"/>
        </w:tabs>
        <w:spacing w:after="130"/>
      </w:pPr>
      <w:r>
        <w:rPr>
          <w:rFonts w:ascii="DM Mono" w:cs="DM Mono" w:eastAsia="DM Mono" w:hAnsi="DM Mono"/>
          <w:b/>
          <w:bCs/>
          <w:color w:val="B8903A"/>
          <w:sz w:val="19"/>
          <w:szCs w:val="19"/>
        </w:rPr>
        <w:t xml:space="preserve">5   </w:t>
      </w:r>
      <w:r>
        <w:rPr>
          <w:rFonts w:ascii="Outfit" w:cs="Outfit" w:eastAsia="Outfit" w:hAnsi="Outfit"/>
          <w:color w:val="1A1917"/>
          <w:sz w:val="20"/>
          <w:szCs w:val="20"/>
        </w:rPr>
        <w:t xml:space="preserve">Building Your Team</w:t>
      </w:r>
    </w:p>
    <w:p>
      <w:pPr>
        <w:tabs>
          <w:tab w:val="right" w:pos="9300"/>
        </w:tabs>
        <w:spacing w:after="130"/>
      </w:pPr>
      <w:r>
        <w:rPr>
          <w:rFonts w:ascii="DM Mono" w:cs="DM Mono" w:eastAsia="DM Mono" w:hAnsi="DM Mono"/>
          <w:b/>
          <w:bCs/>
          <w:color w:val="B8903A"/>
          <w:sz w:val="19"/>
          <w:szCs w:val="19"/>
        </w:rPr>
        <w:t xml:space="preserve">6   </w:t>
      </w:r>
      <w:r>
        <w:rPr>
          <w:rFonts w:ascii="Outfit" w:cs="Outfit" w:eastAsia="Outfit" w:hAnsi="Outfit"/>
          <w:color w:val="1A1917"/>
          <w:sz w:val="20"/>
          <w:szCs w:val="20"/>
        </w:rPr>
        <w:t xml:space="preserve">Team Self-Assessments</w:t>
      </w:r>
    </w:p>
    <w:p>
      <w:pPr>
        <w:tabs>
          <w:tab w:val="right" w:pos="9300"/>
        </w:tabs>
        <w:spacing w:after="130"/>
      </w:pPr>
      <w:r>
        <w:rPr>
          <w:rFonts w:ascii="DM Mono" w:cs="DM Mono" w:eastAsia="DM Mono" w:hAnsi="DM Mono"/>
          <w:b/>
          <w:bCs/>
          <w:color w:val="B8903A"/>
          <w:sz w:val="19"/>
          <w:szCs w:val="19"/>
        </w:rPr>
        <w:t xml:space="preserve">7   </w:t>
      </w:r>
      <w:r>
        <w:rPr>
          <w:rFonts w:ascii="Outfit" w:cs="Outfit" w:eastAsia="Outfit" w:hAnsi="Outfit"/>
          <w:color w:val="1A1917"/>
          <w:sz w:val="20"/>
          <w:szCs w:val="20"/>
        </w:rPr>
        <w:t xml:space="preserve">Alignment, Disparity and Cross-Role Gap Reports</w:t>
      </w:r>
    </w:p>
    <w:p>
      <w:pPr>
        <w:tabs>
          <w:tab w:val="right" w:pos="9300"/>
        </w:tabs>
        <w:spacing w:after="130"/>
      </w:pPr>
      <w:r>
        <w:rPr>
          <w:rFonts w:ascii="DM Mono" w:cs="DM Mono" w:eastAsia="DM Mono" w:hAnsi="DM Mono"/>
          <w:b/>
          <w:bCs/>
          <w:color w:val="B8903A"/>
          <w:sz w:val="19"/>
          <w:szCs w:val="19"/>
        </w:rPr>
        <w:t xml:space="preserve">8   </w:t>
      </w:r>
      <w:r>
        <w:rPr>
          <w:rFonts w:ascii="Outfit" w:cs="Outfit" w:eastAsia="Outfit" w:hAnsi="Outfit"/>
          <w:color w:val="1A1917"/>
          <w:sz w:val="20"/>
          <w:szCs w:val="20"/>
        </w:rPr>
        <w:t xml:space="preserve">The Action Checklist</w:t>
      </w:r>
    </w:p>
    <w:p>
      <w:pPr>
        <w:tabs>
          <w:tab w:val="right" w:pos="9300"/>
        </w:tabs>
        <w:spacing w:after="130"/>
      </w:pPr>
      <w:r>
        <w:rPr>
          <w:rFonts w:ascii="DM Mono" w:cs="DM Mono" w:eastAsia="DM Mono" w:hAnsi="DM Mono"/>
          <w:b/>
          <w:bCs/>
          <w:color w:val="B8903A"/>
          <w:sz w:val="19"/>
          <w:szCs w:val="19"/>
        </w:rPr>
        <w:t xml:space="preserve">9   </w:t>
      </w:r>
      <w:r>
        <w:rPr>
          <w:rFonts w:ascii="Outfit" w:cs="Outfit" w:eastAsia="Outfit" w:hAnsi="Outfit"/>
          <w:color w:val="1A1917"/>
          <w:sz w:val="20"/>
          <w:szCs w:val="20"/>
        </w:rPr>
        <w:t xml:space="preserve">Content Alignment Checker</w:t>
      </w:r>
    </w:p>
    <w:p>
      <w:pPr>
        <w:tabs>
          <w:tab w:val="right" w:pos="9300"/>
        </w:tabs>
        <w:spacing w:after="130"/>
      </w:pPr>
      <w:r>
        <w:rPr>
          <w:rFonts w:ascii="DM Mono" w:cs="DM Mono" w:eastAsia="DM Mono" w:hAnsi="DM Mono"/>
          <w:b/>
          <w:bCs/>
          <w:color w:val="B8903A"/>
          <w:sz w:val="19"/>
          <w:szCs w:val="19"/>
        </w:rPr>
        <w:t xml:space="preserve">10   </w:t>
      </w:r>
      <w:r>
        <w:rPr>
          <w:rFonts w:ascii="Outfit" w:cs="Outfit" w:eastAsia="Outfit" w:hAnsi="Outfit"/>
          <w:color w:val="1A1917"/>
          <w:sz w:val="20"/>
          <w:szCs w:val="20"/>
        </w:rPr>
        <w:t xml:space="preserve">Sales Alignment Checker</w:t>
      </w:r>
    </w:p>
    <w:p>
      <w:pPr>
        <w:tabs>
          <w:tab w:val="right" w:pos="9300"/>
        </w:tabs>
        <w:spacing w:after="130"/>
      </w:pPr>
      <w:r>
        <w:rPr>
          <w:rFonts w:ascii="DM Mono" w:cs="DM Mono" w:eastAsia="DM Mono" w:hAnsi="DM Mono"/>
          <w:b/>
          <w:bCs/>
          <w:color w:val="B8903A"/>
          <w:sz w:val="19"/>
          <w:szCs w:val="19"/>
        </w:rPr>
        <w:t xml:space="preserve">11   </w:t>
      </w:r>
      <w:r>
        <w:rPr>
          <w:rFonts w:ascii="Outfit" w:cs="Outfit" w:eastAsia="Outfit" w:hAnsi="Outfit"/>
          <w:color w:val="1A1917"/>
          <w:sz w:val="20"/>
          <w:szCs w:val="20"/>
        </w:rPr>
        <w:t xml:space="preserve">Additional Strategic Reports</w:t>
      </w:r>
    </w:p>
    <w:p>
      <w:pPr>
        <w:tabs>
          <w:tab w:val="right" w:pos="9300"/>
        </w:tabs>
        <w:spacing w:after="130"/>
      </w:pPr>
      <w:r>
        <w:rPr>
          <w:rFonts w:ascii="DM Mono" w:cs="DM Mono" w:eastAsia="DM Mono" w:hAnsi="DM Mono"/>
          <w:b/>
          <w:bCs/>
          <w:color w:val="B8903A"/>
          <w:sz w:val="19"/>
          <w:szCs w:val="19"/>
        </w:rPr>
        <w:t xml:space="preserve">12   </w:t>
      </w:r>
      <w:r>
        <w:rPr>
          <w:rFonts w:ascii="Outfit" w:cs="Outfit" w:eastAsia="Outfit" w:hAnsi="Outfit"/>
          <w:color w:val="1A1917"/>
          <w:sz w:val="20"/>
          <w:szCs w:val="20"/>
        </w:rPr>
        <w:t xml:space="preserve">Growth Analysis</w:t>
      </w:r>
    </w:p>
    <w:p>
      <w:pPr>
        <w:tabs>
          <w:tab w:val="right" w:pos="9300"/>
        </w:tabs>
        <w:spacing w:after="130"/>
      </w:pPr>
      <w:r>
        <w:rPr>
          <w:rFonts w:ascii="DM Mono" w:cs="DM Mono" w:eastAsia="DM Mono" w:hAnsi="DM Mono"/>
          <w:b/>
          <w:bCs/>
          <w:color w:val="B8903A"/>
          <w:sz w:val="19"/>
          <w:szCs w:val="19"/>
        </w:rPr>
        <w:t xml:space="preserve">13   </w:t>
      </w:r>
      <w:r>
        <w:rPr>
          <w:rFonts w:ascii="Outfit" w:cs="Outfit" w:eastAsia="Outfit" w:hAnsi="Outfit"/>
          <w:color w:val="1A1917"/>
          <w:sz w:val="20"/>
          <w:szCs w:val="20"/>
        </w:rPr>
        <w:t xml:space="preserve">SEO Audit</w:t>
      </w:r>
    </w:p>
    <w:p>
      <w:pPr>
        <w:tabs>
          <w:tab w:val="right" w:pos="9300"/>
        </w:tabs>
        <w:spacing w:after="130"/>
      </w:pPr>
      <w:r>
        <w:rPr>
          <w:rFonts w:ascii="DM Mono" w:cs="DM Mono" w:eastAsia="DM Mono" w:hAnsi="DM Mono"/>
          <w:b/>
          <w:bCs/>
          <w:color w:val="B8903A"/>
          <w:sz w:val="19"/>
          <w:szCs w:val="19"/>
        </w:rPr>
        <w:t xml:space="preserve">14   </w:t>
      </w:r>
      <w:r>
        <w:rPr>
          <w:rFonts w:ascii="Outfit" w:cs="Outfit" w:eastAsia="Outfit" w:hAnsi="Outfit"/>
          <w:color w:val="1A1917"/>
          <w:sz w:val="20"/>
          <w:szCs w:val="20"/>
        </w:rPr>
        <w:t xml:space="preserve">Notion Integration</w:t>
      </w:r>
    </w:p>
    <w:p>
      <w:pPr>
        <w:tabs>
          <w:tab w:val="right" w:pos="9300"/>
        </w:tabs>
        <w:spacing w:after="130"/>
      </w:pPr>
      <w:r>
        <w:rPr>
          <w:rFonts w:ascii="DM Mono" w:cs="DM Mono" w:eastAsia="DM Mono" w:hAnsi="DM Mono"/>
          <w:b/>
          <w:bCs/>
          <w:color w:val="B8903A"/>
          <w:sz w:val="19"/>
          <w:szCs w:val="19"/>
        </w:rPr>
        <w:t xml:space="preserve">15   </w:t>
      </w:r>
      <w:r>
        <w:rPr>
          <w:rFonts w:ascii="Outfit" w:cs="Outfit" w:eastAsia="Outfit" w:hAnsi="Outfit"/>
          <w:color w:val="1A1917"/>
          <w:sz w:val="20"/>
          <w:szCs w:val="20"/>
        </w:rPr>
        <w:t xml:space="preserve">Weekly Metrics Tracker</w:t>
      </w:r>
    </w:p>
    <w:p>
      <w:pPr>
        <w:tabs>
          <w:tab w:val="right" w:pos="9300"/>
        </w:tabs>
        <w:spacing w:after="130"/>
      </w:pPr>
      <w:r>
        <w:rPr>
          <w:rFonts w:ascii="DM Mono" w:cs="DM Mono" w:eastAsia="DM Mono" w:hAnsi="DM Mono"/>
          <w:b/>
          <w:bCs/>
          <w:color w:val="B8903A"/>
          <w:sz w:val="19"/>
          <w:szCs w:val="19"/>
        </w:rPr>
        <w:t xml:space="preserve">16   </w:t>
      </w:r>
      <w:r>
        <w:rPr>
          <w:rFonts w:ascii="Outfit" w:cs="Outfit" w:eastAsia="Outfit" w:hAnsi="Outfit"/>
          <w:color w:val="1A1917"/>
          <w:sz w:val="20"/>
          <w:szCs w:val="20"/>
        </w:rPr>
        <w:t xml:space="preserve">Enterprise Features</w:t>
      </w:r>
    </w:p>
    <w:p>
      <w:pPr>
        <w:tabs>
          <w:tab w:val="right" w:pos="9300"/>
        </w:tabs>
        <w:spacing w:after="130"/>
      </w:pPr>
      <w:r>
        <w:rPr>
          <w:rFonts w:ascii="DM Mono" w:cs="DM Mono" w:eastAsia="DM Mono" w:hAnsi="DM Mono"/>
          <w:b/>
          <w:bCs/>
          <w:color w:val="B8903A"/>
          <w:sz w:val="19"/>
          <w:szCs w:val="19"/>
        </w:rPr>
        <w:t xml:space="preserve">17   </w:t>
      </w:r>
      <w:r>
        <w:rPr>
          <w:rFonts w:ascii="Outfit" w:cs="Outfit" w:eastAsia="Outfit" w:hAnsi="Outfit"/>
          <w:color w:val="1A1917"/>
          <w:sz w:val="20"/>
          <w:szCs w:val="20"/>
        </w:rPr>
        <w:t xml:space="preserve">Account, Billing and Settings</w:t>
      </w:r>
    </w:p>
    <w:p>
      <w:pPr>
        <w:tabs>
          <w:tab w:val="right" w:pos="9300"/>
        </w:tabs>
        <w:spacing w:after="130"/>
      </w:pPr>
      <w:r>
        <w:rPr>
          <w:rFonts w:ascii="DM Mono" w:cs="DM Mono" w:eastAsia="DM Mono" w:hAnsi="DM Mono"/>
          <w:b/>
          <w:bCs/>
          <w:color w:val="B8903A"/>
          <w:sz w:val="19"/>
          <w:szCs w:val="19"/>
        </w:rPr>
        <w:t xml:space="preserve">18   </w:t>
      </w:r>
      <w:r>
        <w:rPr>
          <w:rFonts w:ascii="Outfit" w:cs="Outfit" w:eastAsia="Outfit" w:hAnsi="Outfit"/>
          <w:color w:val="1A1917"/>
          <w:sz w:val="20"/>
          <w:szCs w:val="20"/>
        </w:rPr>
        <w:t xml:space="preserve">Plans and Pricing</w:t>
      </w:r>
    </w:p>
    <w:p>
      <w:pPr>
        <w:tabs>
          <w:tab w:val="right" w:pos="9300"/>
        </w:tabs>
        <w:spacing w:after="130"/>
      </w:pPr>
      <w:r>
        <w:rPr>
          <w:rFonts w:ascii="DM Mono" w:cs="DM Mono" w:eastAsia="DM Mono" w:hAnsi="DM Mono"/>
          <w:b/>
          <w:bCs/>
          <w:color w:val="B8903A"/>
          <w:sz w:val="19"/>
          <w:szCs w:val="19"/>
        </w:rPr>
        <w:t xml:space="preserve">19   </w:t>
      </w:r>
      <w:r>
        <w:rPr>
          <w:rFonts w:ascii="Outfit" w:cs="Outfit" w:eastAsia="Outfit" w:hAnsi="Outfit"/>
          <w:color w:val="1A1917"/>
          <w:sz w:val="20"/>
          <w:szCs w:val="20"/>
        </w:rPr>
        <w:t xml:space="preserve">Frequently Asked Questions</w:t>
      </w:r>
    </w:p>
    <w:p>
      <w:pPr>
        <w:tabs>
          <w:tab w:val="right" w:pos="9300"/>
        </w:tabs>
        <w:spacing w:after="130"/>
      </w:pPr>
      <w:r>
        <w:rPr>
          <w:rFonts w:ascii="DM Mono" w:cs="DM Mono" w:eastAsia="DM Mono" w:hAnsi="DM Mono"/>
          <w:b/>
          <w:bCs/>
          <w:color w:val="B8903A"/>
          <w:sz w:val="19"/>
          <w:szCs w:val="19"/>
        </w:rPr>
        <w:t xml:space="preserve">20   </w:t>
      </w:r>
      <w:r>
        <w:rPr>
          <w:rFonts w:ascii="Outfit" w:cs="Outfit" w:eastAsia="Outfit" w:hAnsi="Outfit"/>
          <w:color w:val="1A1917"/>
          <w:sz w:val="20"/>
          <w:szCs w:val="20"/>
        </w:rPr>
        <w:t xml:space="preserve">Getting Help</w:t>
      </w:r>
    </w:p>
    <w:p>
      <w:pPr>
        <w:sectPr>
          <w:pgSz w:w="11906" w:h="16838" w:orient="portrait"/>
          <w:pgMar w:top="850" w:right="850" w:bottom="850" w:left="850" w:header="708" w:footer="708" w:gutter="0"/>
          <w:pgNumType/>
          <w:docGrid w:linePitch="360"/>
        </w:sectPr>
      </w:pPr>
    </w:p>
    <w:p>
      <w:pPr>
        <w:pStyle w:val="Heading1"/>
        <w:pBdr>
          <w:bottom w:val="single" w:color="B8903A" w:sz="6" w:space="8"/>
        </w:pBdr>
        <w:spacing w:after="220" w:before="100"/>
      </w:pPr>
      <w:r>
        <w:rPr>
          <w:rFonts w:ascii="Cormorant Garamond" w:cs="Cormorant Garamond" w:eastAsia="Cormorant Garamond" w:hAnsi="Cormorant Garamond"/>
          <w:color w:val="B8903A"/>
          <w:sz w:val="40"/>
          <w:szCs w:val="40"/>
        </w:rPr>
        <w:t xml:space="preserve">1.  </w:t>
      </w:r>
      <w:r>
        <w:rPr>
          <w:rFonts w:ascii="Cormorant Garamond" w:cs="Cormorant Garamond" w:eastAsia="Cormorant Garamond" w:hAnsi="Cormorant Garamond"/>
          <w:color w:val="0D1B2A"/>
          <w:sz w:val="40"/>
          <w:szCs w:val="40"/>
        </w:rPr>
        <w:t xml:space="preserve">Getting Started</w:t>
      </w:r>
    </w:p>
    <w:p>
      <w:pPr>
        <w:pStyle w:val="Heading2"/>
        <w:spacing w:after="140" w:before="280"/>
      </w:pPr>
      <w:r>
        <w:rPr>
          <w:rFonts w:ascii="Cormorant Garamond" w:cs="Cormorant Garamond" w:eastAsia="Cormorant Garamond" w:hAnsi="Cormorant Garamond"/>
          <w:b w:val="false"/>
          <w:bCs w:val="false"/>
          <w:color w:val="0D1B2A"/>
          <w:sz w:val="27"/>
          <w:szCs w:val="27"/>
        </w:rPr>
        <w:t xml:space="preserve">Creating your account</w:t>
      </w:r>
    </w:p>
    <w:p>
      <w:pPr>
        <w:spacing w:after="150"/>
      </w:pPr>
      <w:r>
        <w:rPr>
          <w:rFonts w:ascii="Outfit" w:cs="Outfit" w:eastAsia="Outfit" w:hAnsi="Outfit"/>
          <w:color w:val="1A1917"/>
          <w:sz w:val="20"/>
          <w:szCs w:val="20"/>
        </w:rPr>
        <w:t xml:space="preserve">Go to the Clarity X-Ray™ sign-up screen and create an account with your email address and a password, or continue with Google. Once your account is created, you will land on your dashboard.</w:t>
      </w:r>
    </w:p>
    <w:p>
      <w:pPr>
        <w:pStyle w:val="Heading2"/>
        <w:spacing w:after="140" w:before="280"/>
      </w:pPr>
      <w:r>
        <w:rPr>
          <w:rFonts w:ascii="Cormorant Garamond" w:cs="Cormorant Garamond" w:eastAsia="Cormorant Garamond" w:hAnsi="Cormorant Garamond"/>
          <w:b w:val="false"/>
          <w:bCs w:val="false"/>
          <w:color w:val="0D1B2A"/>
          <w:sz w:val="27"/>
          <w:szCs w:val="27"/>
        </w:rPr>
        <w:t xml:space="preserve">Card verification on the Free plan</w:t>
      </w:r>
    </w:p>
    <w:p>
      <w:pPr>
        <w:spacing w:after="150"/>
      </w:pPr>
      <w:r>
        <w:rPr>
          <w:rFonts w:ascii="Outfit" w:cs="Outfit" w:eastAsia="Outfit" w:hAnsi="Outfit"/>
          <w:color w:val="1A1917"/>
          <w:sz w:val="20"/>
          <w:szCs w:val="20"/>
        </w:rPr>
        <w:t xml:space="preserve">If you are signing up for the Free plan, you will be asked to verify a card before your first audit unlocks. This is a small authorisation of ₹1, which is refunded automatically within a few minutes. No money is kept. This step exists purely to confirm a real card is on file and prevent abuse of the free tier.</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9300"/>
      </w:tblGrid>
      <w:tr>
        <w:tc>
          <w:tcPr>
            <w:tcBorders>
              <w:top w:val="none" w:color="FFFFFF" w:sz="0"/>
              <w:left w:val="single" w:color="B8903A" w:sz="24"/>
              <w:bottom w:val="none" w:color="FFFFFF" w:sz="0"/>
              <w:right w:val="none" w:color="FFFFFF" w:sz="0"/>
            </w:tcBorders>
            <w:shd w:fill="F8F5F0" w:val="clear"/>
            <w:tcMar>
              <w:top w:type="dxa" w:w="180"/>
              <w:left w:type="dxa" w:w="260"/>
              <w:bottom w:type="dxa" w:w="180"/>
              <w:right w:type="dxa" w:w="260"/>
            </w:tcMar>
          </w:tcPr>
          <w:p>
            <w:pPr>
              <w:spacing w:after="60"/>
            </w:pPr>
            <w:r>
              <w:rPr>
                <w:rFonts w:ascii="Outfit" w:cs="Outfit" w:eastAsia="Outfit" w:hAnsi="Outfit"/>
                <w:b/>
                <w:bCs/>
                <w:color w:val="B8903A"/>
                <w:spacing w:val="20"/>
                <w:sz w:val="16"/>
                <w:szCs w:val="16"/>
              </w:rPr>
              <w:t xml:space="preserve">NOTE</w:t>
            </w:r>
          </w:p>
          <w:p>
            <w:r>
              <w:rPr>
                <w:rFonts w:ascii="Outfit" w:cs="Outfit" w:eastAsia="Outfit" w:hAnsi="Outfit"/>
                <w:color w:val="1A1917"/>
                <w:sz w:val="19"/>
                <w:szCs w:val="19"/>
              </w:rPr>
              <w:t xml:space="preserve">If you were invited by a team lead rather than signing up directly, see Section 5, Building Your Team, for how the invite and account setup process works for you instead.</w:t>
            </w:r>
          </w:p>
        </w:tc>
      </w:tr>
    </w:tbl>
    <w:p>
      <w:pPr>
        <w:pStyle w:val="Heading2"/>
        <w:spacing w:after="140" w:before="280"/>
      </w:pPr>
      <w:r>
        <w:rPr>
          <w:rFonts w:ascii="Cormorant Garamond" w:cs="Cormorant Garamond" w:eastAsia="Cormorant Garamond" w:hAnsi="Cormorant Garamond"/>
          <w:b w:val="false"/>
          <w:bCs w:val="false"/>
          <w:color w:val="0D1B2A"/>
          <w:sz w:val="27"/>
          <w:szCs w:val="27"/>
        </w:rPr>
        <w:t xml:space="preserve">Your dashboard</w:t>
      </w:r>
    </w:p>
    <w:p>
      <w:pPr>
        <w:spacing w:after="150"/>
      </w:pPr>
      <w:r>
        <w:rPr>
          <w:rFonts w:ascii="Outfit" w:cs="Outfit" w:eastAsia="Outfit" w:hAnsi="Outfit"/>
          <w:color w:val="1A1917"/>
          <w:sz w:val="20"/>
          <w:szCs w:val="20"/>
        </w:rPr>
        <w:t xml:space="preserve">Your dashboard is the home screen for the platform. From here you can start a new audit, see your Brand Health Scorecard once you have completed one, view your action checklist, and navigate to every other feature covered in this guide from the sidebar menu.</w:t>
      </w:r>
    </w:p>
    <w:p>
      <w:pPr>
        <w:sectPr>
          <w:pgSz w:w="11906" w:h="16838" w:orient="portrait"/>
          <w:pgMar w:top="850" w:right="850" w:bottom="850" w:left="850" w:header="708" w:footer="708" w:gutter="0"/>
          <w:pgNumType/>
          <w:docGrid w:linePitch="360"/>
        </w:sectPr>
      </w:pPr>
    </w:p>
    <w:p>
      <w:pPr>
        <w:pStyle w:val="Heading1"/>
        <w:pBdr>
          <w:bottom w:val="single" w:color="B8903A" w:sz="6" w:space="8"/>
        </w:pBdr>
        <w:spacing w:after="220" w:before="100"/>
      </w:pPr>
      <w:r>
        <w:rPr>
          <w:rFonts w:ascii="Cormorant Garamond" w:cs="Cormorant Garamond" w:eastAsia="Cormorant Garamond" w:hAnsi="Cormorant Garamond"/>
          <w:color w:val="B8903A"/>
          <w:sz w:val="40"/>
          <w:szCs w:val="40"/>
        </w:rPr>
        <w:t xml:space="preserve">2.  </w:t>
      </w:r>
      <w:r>
        <w:rPr>
          <w:rFonts w:ascii="Cormorant Garamond" w:cs="Cormorant Garamond" w:eastAsia="Cormorant Garamond" w:hAnsi="Cormorant Garamond"/>
          <w:color w:val="0D1B2A"/>
          <w:sz w:val="40"/>
          <w:szCs w:val="40"/>
        </w:rPr>
        <w:t xml:space="preserve">Running Your First Audit</w:t>
      </w:r>
    </w:p>
    <w:p>
      <w:pPr>
        <w:spacing w:after="150"/>
      </w:pPr>
      <w:r>
        <w:rPr>
          <w:rFonts w:ascii="Outfit" w:cs="Outfit" w:eastAsia="Outfit" w:hAnsi="Outfit"/>
          <w:color w:val="1A1917"/>
          <w:sz w:val="20"/>
          <w:szCs w:val="20"/>
        </w:rPr>
        <w:t xml:space="preserve">The primary brand audit is a five-step questionnaire that usually takes between ten and fifteen minutes to complete.</w:t>
      </w:r>
    </w:p>
    <w:p>
      <w:pPr>
        <w:spacing w:after="120"/>
      </w:pP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560"/>
        <w:gridCol w:w="8740"/>
      </w:tblGrid>
      <w:tr>
        <w:tc>
          <w:tcPr>
            <w:tcW w:type="dxa" w:w="560"/>
            <w:tcBorders>
              <w:top w:val="none" w:color="FFFFFF" w:sz="0"/>
              <w:left w:val="none" w:color="FFFFFF" w:sz="0"/>
              <w:bottom w:val="none" w:color="FFFFFF" w:sz="0"/>
              <w:right w:val="none" w:color="FFFFFF" w:sz="0"/>
            </w:tcBorders>
            <w:shd w:fill="B8903A" w:val="clear"/>
            <w:tcMar>
              <w:top w:type="dxa" w:w="40"/>
              <w:left w:type="dxa" w:w="0"/>
              <w:bottom w:type="dxa" w:w="220"/>
              <w:right w:type="dxa" w:w="0"/>
            </w:tcMar>
            <w:vAlign w:val="top"/>
          </w:tcPr>
          <w:p>
            <w:pPr>
              <w:jc w:val="center"/>
            </w:pPr>
            <w:r>
              <w:rPr>
                <w:rFonts w:ascii="Outfit" w:cs="Outfit" w:eastAsia="Outfit" w:hAnsi="Outfit"/>
                <w:b/>
                <w:bCs/>
                <w:color w:val="FFFFFF"/>
                <w:sz w:val="18"/>
                <w:szCs w:val="18"/>
              </w:rPr>
              <w:t xml:space="preserve">1</w:t>
            </w:r>
          </w:p>
        </w:tc>
        <w:tc>
          <w:tcPr>
            <w:tcW w:type="dxa" w:w="8740"/>
            <w:tcBorders>
              <w:top w:val="none" w:color="FFFFFF" w:sz="0"/>
              <w:left w:val="none" w:color="FFFFFF" w:sz="0"/>
              <w:bottom w:val="none" w:color="FFFFFF" w:sz="0"/>
              <w:right w:val="none" w:color="FFFFFF" w:sz="0"/>
            </w:tcBorders>
            <w:tcMar>
              <w:top w:type="dxa" w:w="0"/>
              <w:left w:type="dxa" w:w="220"/>
              <w:bottom w:type="dxa" w:w="220"/>
              <w:right w:type="dxa" w:w="0"/>
            </w:tcMar>
          </w:tcPr>
          <w:p>
            <w:pPr>
              <w:spacing w:after="40"/>
            </w:pPr>
            <w:r>
              <w:rPr>
                <w:rFonts w:ascii="Outfit" w:cs="Outfit" w:eastAsia="Outfit" w:hAnsi="Outfit"/>
                <w:b/>
                <w:bCs/>
                <w:color w:val="1A1917"/>
                <w:sz w:val="20"/>
                <w:szCs w:val="20"/>
              </w:rPr>
              <w:t xml:space="preserve">Profile Setup</w:t>
            </w:r>
          </w:p>
          <w:p>
            <w:r>
              <w:rPr>
                <w:rFonts w:ascii="Outfit" w:cs="Outfit" w:eastAsia="Outfit" w:hAnsi="Outfit"/>
                <w:color w:val="5A5652"/>
                <w:sz w:val="19"/>
                <w:szCs w:val="19"/>
              </w:rPr>
              <w:t xml:space="preserve">Enter your company name, industry, and a few basic details about your business.</w:t>
            </w:r>
          </w:p>
        </w:tc>
      </w:tr>
    </w:tbl>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560"/>
        <w:gridCol w:w="8740"/>
      </w:tblGrid>
      <w:tr>
        <w:tc>
          <w:tcPr>
            <w:tcW w:type="dxa" w:w="560"/>
            <w:tcBorders>
              <w:top w:val="none" w:color="FFFFFF" w:sz="0"/>
              <w:left w:val="none" w:color="FFFFFF" w:sz="0"/>
              <w:bottom w:val="none" w:color="FFFFFF" w:sz="0"/>
              <w:right w:val="none" w:color="FFFFFF" w:sz="0"/>
            </w:tcBorders>
            <w:shd w:fill="B8903A" w:val="clear"/>
            <w:tcMar>
              <w:top w:type="dxa" w:w="40"/>
              <w:left w:type="dxa" w:w="0"/>
              <w:bottom w:type="dxa" w:w="220"/>
              <w:right w:type="dxa" w:w="0"/>
            </w:tcMar>
            <w:vAlign w:val="top"/>
          </w:tcPr>
          <w:p>
            <w:pPr>
              <w:jc w:val="center"/>
            </w:pPr>
            <w:r>
              <w:rPr>
                <w:rFonts w:ascii="Outfit" w:cs="Outfit" w:eastAsia="Outfit" w:hAnsi="Outfit"/>
                <w:b/>
                <w:bCs/>
                <w:color w:val="FFFFFF"/>
                <w:sz w:val="18"/>
                <w:szCs w:val="18"/>
              </w:rPr>
              <w:t xml:space="preserve">2</w:t>
            </w:r>
          </w:p>
        </w:tc>
        <w:tc>
          <w:tcPr>
            <w:tcW w:type="dxa" w:w="8740"/>
            <w:tcBorders>
              <w:top w:val="none" w:color="FFFFFF" w:sz="0"/>
              <w:left w:val="none" w:color="FFFFFF" w:sz="0"/>
              <w:bottom w:val="none" w:color="FFFFFF" w:sz="0"/>
              <w:right w:val="none" w:color="FFFFFF" w:sz="0"/>
            </w:tcBorders>
            <w:tcMar>
              <w:top w:type="dxa" w:w="0"/>
              <w:left w:type="dxa" w:w="220"/>
              <w:bottom w:type="dxa" w:w="220"/>
              <w:right w:type="dxa" w:w="0"/>
            </w:tcMar>
          </w:tcPr>
          <w:p>
            <w:pPr>
              <w:spacing w:after="40"/>
            </w:pPr>
            <w:r>
              <w:rPr>
                <w:rFonts w:ascii="Outfit" w:cs="Outfit" w:eastAsia="Outfit" w:hAnsi="Outfit"/>
                <w:b/>
                <w:bCs/>
                <w:color w:val="1A1917"/>
                <w:sz w:val="20"/>
                <w:szCs w:val="20"/>
              </w:rPr>
              <w:t xml:space="preserve">Brand Surfaces</w:t>
            </w:r>
          </w:p>
          <w:p>
            <w:r>
              <w:rPr>
                <w:rFonts w:ascii="Outfit" w:cs="Outfit" w:eastAsia="Outfit" w:hAnsi="Outfit"/>
                <w:color w:val="5A5652"/>
                <w:sz w:val="19"/>
                <w:szCs w:val="19"/>
              </w:rPr>
              <w:t xml:space="preserve">Describe your current positioning, visual identity, and where your brand shows up online.</w:t>
            </w:r>
          </w:p>
        </w:tc>
      </w:tr>
    </w:tbl>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560"/>
        <w:gridCol w:w="8740"/>
      </w:tblGrid>
      <w:tr>
        <w:tc>
          <w:tcPr>
            <w:tcW w:type="dxa" w:w="560"/>
            <w:tcBorders>
              <w:top w:val="none" w:color="FFFFFF" w:sz="0"/>
              <w:left w:val="none" w:color="FFFFFF" w:sz="0"/>
              <w:bottom w:val="none" w:color="FFFFFF" w:sz="0"/>
              <w:right w:val="none" w:color="FFFFFF" w:sz="0"/>
            </w:tcBorders>
            <w:shd w:fill="B8903A" w:val="clear"/>
            <w:tcMar>
              <w:top w:type="dxa" w:w="40"/>
              <w:left w:type="dxa" w:w="0"/>
              <w:bottom w:type="dxa" w:w="220"/>
              <w:right w:type="dxa" w:w="0"/>
            </w:tcMar>
            <w:vAlign w:val="top"/>
          </w:tcPr>
          <w:p>
            <w:pPr>
              <w:jc w:val="center"/>
            </w:pPr>
            <w:r>
              <w:rPr>
                <w:rFonts w:ascii="Outfit" w:cs="Outfit" w:eastAsia="Outfit" w:hAnsi="Outfit"/>
                <w:b/>
                <w:bCs/>
                <w:color w:val="FFFFFF"/>
                <w:sz w:val="18"/>
                <w:szCs w:val="18"/>
              </w:rPr>
              <w:t xml:space="preserve">3</w:t>
            </w:r>
          </w:p>
        </w:tc>
        <w:tc>
          <w:tcPr>
            <w:tcW w:type="dxa" w:w="8740"/>
            <w:tcBorders>
              <w:top w:val="none" w:color="FFFFFF" w:sz="0"/>
              <w:left w:val="none" w:color="FFFFFF" w:sz="0"/>
              <w:bottom w:val="none" w:color="FFFFFF" w:sz="0"/>
              <w:right w:val="none" w:color="FFFFFF" w:sz="0"/>
            </w:tcBorders>
            <w:tcMar>
              <w:top w:type="dxa" w:w="0"/>
              <w:left w:type="dxa" w:w="220"/>
              <w:bottom w:type="dxa" w:w="220"/>
              <w:right w:type="dxa" w:w="0"/>
            </w:tcMar>
          </w:tcPr>
          <w:p>
            <w:pPr>
              <w:spacing w:after="40"/>
            </w:pPr>
            <w:r>
              <w:rPr>
                <w:rFonts w:ascii="Outfit" w:cs="Outfit" w:eastAsia="Outfit" w:hAnsi="Outfit"/>
                <w:b/>
                <w:bCs/>
                <w:color w:val="1A1917"/>
                <w:sz w:val="20"/>
                <w:szCs w:val="20"/>
              </w:rPr>
              <w:t xml:space="preserve">Commercial Context</w:t>
            </w:r>
          </w:p>
          <w:p>
            <w:r>
              <w:rPr>
                <w:rFonts w:ascii="Outfit" w:cs="Outfit" w:eastAsia="Outfit" w:hAnsi="Outfit"/>
                <w:color w:val="5A5652"/>
                <w:sz w:val="19"/>
                <w:szCs w:val="19"/>
              </w:rPr>
              <w:t xml:space="preserve">Share details about your offer, your funnel, and how prospects currently move through it.</w:t>
            </w:r>
          </w:p>
        </w:tc>
      </w:tr>
    </w:tbl>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560"/>
        <w:gridCol w:w="8740"/>
      </w:tblGrid>
      <w:tr>
        <w:tc>
          <w:tcPr>
            <w:tcW w:type="dxa" w:w="560"/>
            <w:tcBorders>
              <w:top w:val="none" w:color="FFFFFF" w:sz="0"/>
              <w:left w:val="none" w:color="FFFFFF" w:sz="0"/>
              <w:bottom w:val="none" w:color="FFFFFF" w:sz="0"/>
              <w:right w:val="none" w:color="FFFFFF" w:sz="0"/>
            </w:tcBorders>
            <w:shd w:fill="B8903A" w:val="clear"/>
            <w:tcMar>
              <w:top w:type="dxa" w:w="40"/>
              <w:left w:type="dxa" w:w="0"/>
              <w:bottom w:type="dxa" w:w="220"/>
              <w:right w:type="dxa" w:w="0"/>
            </w:tcMar>
            <w:vAlign w:val="top"/>
          </w:tcPr>
          <w:p>
            <w:pPr>
              <w:jc w:val="center"/>
            </w:pPr>
            <w:r>
              <w:rPr>
                <w:rFonts w:ascii="Outfit" w:cs="Outfit" w:eastAsia="Outfit" w:hAnsi="Outfit"/>
                <w:b/>
                <w:bCs/>
                <w:color w:val="FFFFFF"/>
                <w:sz w:val="18"/>
                <w:szCs w:val="18"/>
              </w:rPr>
              <w:t xml:space="preserve">4</w:t>
            </w:r>
          </w:p>
        </w:tc>
        <w:tc>
          <w:tcPr>
            <w:tcW w:type="dxa" w:w="8740"/>
            <w:tcBorders>
              <w:top w:val="none" w:color="FFFFFF" w:sz="0"/>
              <w:left w:val="none" w:color="FFFFFF" w:sz="0"/>
              <w:bottom w:val="none" w:color="FFFFFF" w:sz="0"/>
              <w:right w:val="none" w:color="FFFFFF" w:sz="0"/>
            </w:tcBorders>
            <w:tcMar>
              <w:top w:type="dxa" w:w="0"/>
              <w:left w:type="dxa" w:w="220"/>
              <w:bottom w:type="dxa" w:w="220"/>
              <w:right w:type="dxa" w:w="0"/>
            </w:tcMar>
          </w:tcPr>
          <w:p>
            <w:pPr>
              <w:spacing w:after="40"/>
            </w:pPr>
            <w:r>
              <w:rPr>
                <w:rFonts w:ascii="Outfit" w:cs="Outfit" w:eastAsia="Outfit" w:hAnsi="Outfit"/>
                <w:b/>
                <w:bCs/>
                <w:color w:val="1A1917"/>
                <w:sz w:val="20"/>
                <w:szCs w:val="20"/>
              </w:rPr>
              <w:t xml:space="preserve">Self-Assessment</w:t>
            </w:r>
          </w:p>
          <w:p>
            <w:r>
              <w:rPr>
                <w:rFonts w:ascii="Outfit" w:cs="Outfit" w:eastAsia="Outfit" w:hAnsi="Outfit"/>
                <w:color w:val="5A5652"/>
                <w:sz w:val="19"/>
                <w:szCs w:val="19"/>
              </w:rPr>
              <w:t xml:space="preserve">Rate your brand honestly across all seven diagnostic dimensions, from 1 to 10.</w:t>
            </w:r>
          </w:p>
        </w:tc>
      </w:tr>
    </w:tbl>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560"/>
        <w:gridCol w:w="8740"/>
      </w:tblGrid>
      <w:tr>
        <w:tc>
          <w:tcPr>
            <w:tcW w:type="dxa" w:w="560"/>
            <w:tcBorders>
              <w:top w:val="none" w:color="FFFFFF" w:sz="0"/>
              <w:left w:val="none" w:color="FFFFFF" w:sz="0"/>
              <w:bottom w:val="none" w:color="FFFFFF" w:sz="0"/>
              <w:right w:val="none" w:color="FFFFFF" w:sz="0"/>
            </w:tcBorders>
            <w:shd w:fill="B8903A" w:val="clear"/>
            <w:tcMar>
              <w:top w:type="dxa" w:w="40"/>
              <w:left w:type="dxa" w:w="0"/>
              <w:bottom w:type="dxa" w:w="220"/>
              <w:right w:type="dxa" w:w="0"/>
            </w:tcMar>
            <w:vAlign w:val="top"/>
          </w:tcPr>
          <w:p>
            <w:pPr>
              <w:jc w:val="center"/>
            </w:pPr>
            <w:r>
              <w:rPr>
                <w:rFonts w:ascii="Outfit" w:cs="Outfit" w:eastAsia="Outfit" w:hAnsi="Outfit"/>
                <w:b/>
                <w:bCs/>
                <w:color w:val="FFFFFF"/>
                <w:sz w:val="18"/>
                <w:szCs w:val="18"/>
              </w:rPr>
              <w:t xml:space="preserve">5</w:t>
            </w:r>
          </w:p>
        </w:tc>
        <w:tc>
          <w:tcPr>
            <w:tcW w:type="dxa" w:w="8740"/>
            <w:tcBorders>
              <w:top w:val="none" w:color="FFFFFF" w:sz="0"/>
              <w:left w:val="none" w:color="FFFFFF" w:sz="0"/>
              <w:bottom w:val="none" w:color="FFFFFF" w:sz="0"/>
              <w:right w:val="none" w:color="FFFFFF" w:sz="0"/>
            </w:tcBorders>
            <w:tcMar>
              <w:top w:type="dxa" w:w="0"/>
              <w:left w:type="dxa" w:w="220"/>
              <w:bottom w:type="dxa" w:w="220"/>
              <w:right w:type="dxa" w:w="0"/>
            </w:tcMar>
          </w:tcPr>
          <w:p>
            <w:pPr>
              <w:spacing w:after="40"/>
            </w:pPr>
            <w:r>
              <w:rPr>
                <w:rFonts w:ascii="Outfit" w:cs="Outfit" w:eastAsia="Outfit" w:hAnsi="Outfit"/>
                <w:b/>
                <w:bCs/>
                <w:color w:val="1A1917"/>
                <w:sz w:val="20"/>
                <w:szCs w:val="20"/>
              </w:rPr>
              <w:t xml:space="preserve">Goals and Priorities</w:t>
            </w:r>
          </w:p>
          <w:p>
            <w:r>
              <w:rPr>
                <w:rFonts w:ascii="Outfit" w:cs="Outfit" w:eastAsia="Outfit" w:hAnsi="Outfit"/>
                <w:color w:val="5A5652"/>
                <w:sz w:val="19"/>
                <w:szCs w:val="19"/>
              </w:rPr>
              <w:t xml:space="preserve">Tell us what matters most to you right now, so the recommendations you receive are focused rather than generic.</w:t>
            </w:r>
          </w:p>
        </w:tc>
      </w:tr>
    </w:tbl>
    <w:p>
      <w:pPr>
        <w:spacing w:after="100"/>
      </w:pPr>
    </w:p>
    <w:p>
      <w:pPr>
        <w:spacing w:after="150"/>
      </w:pPr>
      <w:r>
        <w:rPr>
          <w:rFonts w:ascii="Outfit" w:cs="Outfit" w:eastAsia="Outfit" w:hAnsi="Outfit"/>
          <w:color w:val="1A1917"/>
          <w:sz w:val="20"/>
          <w:szCs w:val="20"/>
        </w:rPr>
        <w:t xml:space="preserve">Once you submit the final step, your responses are sent for analysis. This usually takes between thirty seconds and two minutes. When it is complete, your full report opens automatically.</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9300"/>
      </w:tblGrid>
      <w:tr>
        <w:tc>
          <w:tcPr>
            <w:tcBorders>
              <w:top w:val="none" w:color="FFFFFF" w:sz="0"/>
              <w:left w:val="single" w:color="B8903A" w:sz="24"/>
              <w:bottom w:val="none" w:color="FFFFFF" w:sz="0"/>
              <w:right w:val="none" w:color="FFFFFF" w:sz="0"/>
            </w:tcBorders>
            <w:shd w:fill="F8F5F0" w:val="clear"/>
            <w:tcMar>
              <w:top w:type="dxa" w:w="180"/>
              <w:left w:type="dxa" w:w="260"/>
              <w:bottom w:type="dxa" w:w="180"/>
              <w:right w:type="dxa" w:w="260"/>
            </w:tcMar>
          </w:tcPr>
          <w:p>
            <w:pPr>
              <w:spacing w:after="60"/>
            </w:pPr>
            <w:r>
              <w:rPr>
                <w:rFonts w:ascii="Outfit" w:cs="Outfit" w:eastAsia="Outfit" w:hAnsi="Outfit"/>
                <w:b/>
                <w:bCs/>
                <w:color w:val="B8903A"/>
                <w:spacing w:val="20"/>
                <w:sz w:val="16"/>
                <w:szCs w:val="16"/>
              </w:rPr>
              <w:t xml:space="preserve">NOTE</w:t>
            </w:r>
          </w:p>
          <w:p>
            <w:r>
              <w:rPr>
                <w:rFonts w:ascii="Outfit" w:cs="Outfit" w:eastAsia="Outfit" w:hAnsi="Outfit"/>
                <w:color w:val="1A1917"/>
                <w:sz w:val="19"/>
                <w:szCs w:val="19"/>
              </w:rPr>
              <w:t xml:space="preserve">Every audit report carries the same honest caveat: it is based on self-reported responses and should be treated as a directional assessment, not a definitive audit. It tells you where to look first.</w:t>
            </w:r>
          </w:p>
        </w:tc>
      </w:tr>
    </w:tbl>
    <w:p>
      <w:pPr>
        <w:sectPr>
          <w:pgSz w:w="11906" w:h="16838" w:orient="portrait"/>
          <w:pgMar w:top="850" w:right="850" w:bottom="850" w:left="850" w:header="708" w:footer="708" w:gutter="0"/>
          <w:pgNumType/>
          <w:docGrid w:linePitch="360"/>
        </w:sectPr>
      </w:pPr>
    </w:p>
    <w:p>
      <w:pPr>
        <w:pStyle w:val="Heading1"/>
        <w:pBdr>
          <w:bottom w:val="single" w:color="B8903A" w:sz="6" w:space="8"/>
        </w:pBdr>
        <w:spacing w:after="220" w:before="100"/>
      </w:pPr>
      <w:r>
        <w:rPr>
          <w:rFonts w:ascii="Cormorant Garamond" w:cs="Cormorant Garamond" w:eastAsia="Cormorant Garamond" w:hAnsi="Cormorant Garamond"/>
          <w:color w:val="B8903A"/>
          <w:sz w:val="40"/>
          <w:szCs w:val="40"/>
        </w:rPr>
        <w:t xml:space="preserve">3.  </w:t>
      </w:r>
      <w:r>
        <w:rPr>
          <w:rFonts w:ascii="Cormorant Garamond" w:cs="Cormorant Garamond" w:eastAsia="Cormorant Garamond" w:hAnsi="Cormorant Garamond"/>
          <w:color w:val="0D1B2A"/>
          <w:sz w:val="40"/>
          <w:szCs w:val="40"/>
        </w:rPr>
        <w:t xml:space="preserve">Understanding Your Report</w:t>
      </w:r>
    </w:p>
    <w:p>
      <w:pPr>
        <w:spacing w:after="150"/>
      </w:pPr>
      <w:r>
        <w:rPr>
          <w:rFonts w:ascii="Outfit" w:cs="Outfit" w:eastAsia="Outfit" w:hAnsi="Outfit"/>
          <w:color w:val="1A1917"/>
          <w:sz w:val="20"/>
          <w:szCs w:val="20"/>
        </w:rPr>
        <w:t xml:space="preserve">Your audit report is organised around the same seven dimensions every time, so results are always easy to compare and act on.</w:t>
      </w:r>
    </w:p>
    <w:p>
      <w:pPr>
        <w:spacing w:after="100"/>
      </w:pP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3100"/>
        <w:gridCol w:w="6200"/>
      </w:tblGrid>
      <w:tr>
        <w:tc>
          <w:tcPr>
            <w:tcBorders>
              <w:top w:val="none" w:color="FFFFFF" w:sz="0"/>
              <w:left w:val="none" w:color="FFFFFF" w:sz="0"/>
              <w:bottom w:val="none" w:color="FFFFFF" w:sz="0"/>
              <w:right w:val="none" w:color="FFFFFF" w:sz="0"/>
            </w:tcBorders>
            <w:shd w:fill="0D1B2A" w:val="clear"/>
            <w:tcMar>
              <w:top w:type="dxa" w:w="100"/>
              <w:left w:type="dxa" w:w="180"/>
              <w:bottom w:type="dxa" w:w="100"/>
              <w:right w:type="dxa" w:w="100"/>
            </w:tcMar>
          </w:tcPr>
          <w:p>
            <w:r>
              <w:rPr>
                <w:rFonts w:ascii="Outfit" w:cs="Outfit" w:eastAsia="Outfit" w:hAnsi="Outfit"/>
                <w:b/>
                <w:bCs/>
                <w:color w:val="FFFFFF"/>
                <w:sz w:val="17"/>
                <w:szCs w:val="17"/>
              </w:rPr>
              <w:t xml:space="preserve">Dimension</w:t>
            </w:r>
          </w:p>
        </w:tc>
        <w:tc>
          <w:tcPr>
            <w:tcBorders>
              <w:top w:val="none" w:color="FFFFFF" w:sz="0"/>
              <w:left w:val="none" w:color="FFFFFF" w:sz="0"/>
              <w:bottom w:val="none" w:color="FFFFFF" w:sz="0"/>
              <w:right w:val="none" w:color="FFFFFF" w:sz="0"/>
            </w:tcBorders>
            <w:shd w:fill="0D1B2A" w:val="clear"/>
            <w:tcMar>
              <w:top w:type="dxa" w:w="100"/>
              <w:left w:type="dxa" w:w="180"/>
              <w:bottom w:type="dxa" w:w="100"/>
              <w:right w:type="dxa" w:w="100"/>
            </w:tcMar>
          </w:tcPr>
          <w:p>
            <w:r>
              <w:rPr>
                <w:rFonts w:ascii="Outfit" w:cs="Outfit" w:eastAsia="Outfit" w:hAnsi="Outfit"/>
                <w:b/>
                <w:bCs/>
                <w:color w:val="FFFFFF"/>
                <w:sz w:val="17"/>
                <w:szCs w:val="17"/>
              </w:rPr>
              <w:t xml:space="preserve">What it measures</w:t>
            </w:r>
          </w:p>
        </w:tc>
      </w:tr>
      <w:tr>
        <w:tc>
          <w:tcPr>
            <w:tcBorders>
              <w:top w:val="none" w:color="FFFFFF" w:sz="0"/>
              <w:left w:val="none" w:color="FFFFFF" w:sz="0"/>
              <w:bottom w:val="none" w:color="FFFFFF" w:sz="0"/>
              <w:right w:val="none" w:color="FFFFFF" w:sz="0"/>
            </w:tcBorders>
            <w:shd w:fill="FFFFFF" w:val="clear"/>
            <w:tcMar>
              <w:top w:type="dxa" w:w="110"/>
              <w:left w:type="dxa" w:w="180"/>
              <w:bottom w:type="dxa" w:w="110"/>
              <w:right w:type="dxa" w:w="100"/>
            </w:tcMar>
          </w:tcPr>
          <w:p>
            <w:r>
              <w:rPr>
                <w:rFonts w:ascii="Outfit" w:cs="Outfit" w:eastAsia="Outfit" w:hAnsi="Outfit"/>
                <w:b/>
                <w:bCs/>
                <w:color w:val="1A1917"/>
                <w:sz w:val="18"/>
                <w:szCs w:val="18"/>
              </w:rPr>
              <w:t xml:space="preserve">Positioning Clarity</w:t>
            </w:r>
          </w:p>
        </w:tc>
        <w:tc>
          <w:tcPr>
            <w:tcBorders>
              <w:top w:val="none" w:color="FFFFFF" w:sz="0"/>
              <w:left w:val="none" w:color="FFFFFF" w:sz="0"/>
              <w:bottom w:val="none" w:color="FFFFFF" w:sz="0"/>
              <w:right w:val="none" w:color="FFFFFF" w:sz="0"/>
            </w:tcBorders>
            <w:shd w:fill="FFFFFF" w:val="clear"/>
            <w:tcMar>
              <w:top w:type="dxa" w:w="110"/>
              <w:left w:type="dxa" w:w="180"/>
              <w:bottom w:type="dxa" w:w="110"/>
              <w:right w:type="dxa" w:w="100"/>
            </w:tcMar>
          </w:tcPr>
          <w:p>
            <w:r>
              <w:rPr>
                <w:rFonts w:ascii="Outfit" w:cs="Outfit" w:eastAsia="Outfit" w:hAnsi="Outfit"/>
                <w:color w:val="5A5652"/>
                <w:sz w:val="18"/>
                <w:szCs w:val="18"/>
              </w:rPr>
              <w:t xml:space="preserve">How clear and differentiated your brand’s market position is.</w:t>
            </w:r>
          </w:p>
        </w:tc>
      </w:tr>
      <w:tr>
        <w:tc>
          <w:tcPr>
            <w:tcBorders>
              <w:top w:val="none" w:color="FFFFFF" w:sz="0"/>
              <w:left w:val="none" w:color="FFFFFF" w:sz="0"/>
              <w:bottom w:val="none" w:color="FFFFFF" w:sz="0"/>
              <w:right w:val="none" w:color="FFFFFF" w:sz="0"/>
            </w:tcBorders>
            <w:shd w:fill="F8F5F0" w:val="clear"/>
            <w:tcMar>
              <w:top w:type="dxa" w:w="110"/>
              <w:left w:type="dxa" w:w="180"/>
              <w:bottom w:type="dxa" w:w="110"/>
              <w:right w:type="dxa" w:w="100"/>
            </w:tcMar>
          </w:tcPr>
          <w:p>
            <w:r>
              <w:rPr>
                <w:rFonts w:ascii="Outfit" w:cs="Outfit" w:eastAsia="Outfit" w:hAnsi="Outfit"/>
                <w:b/>
                <w:bCs/>
                <w:color w:val="1A1917"/>
                <w:sz w:val="18"/>
                <w:szCs w:val="18"/>
              </w:rPr>
              <w:t xml:space="preserve">Audience Alignment</w:t>
            </w:r>
          </w:p>
        </w:tc>
        <w:tc>
          <w:tcPr>
            <w:tcBorders>
              <w:top w:val="none" w:color="FFFFFF" w:sz="0"/>
              <w:left w:val="none" w:color="FFFFFF" w:sz="0"/>
              <w:bottom w:val="none" w:color="FFFFFF" w:sz="0"/>
              <w:right w:val="none" w:color="FFFFFF" w:sz="0"/>
            </w:tcBorders>
            <w:shd w:fill="F8F5F0" w:val="clear"/>
            <w:tcMar>
              <w:top w:type="dxa" w:w="110"/>
              <w:left w:type="dxa" w:w="180"/>
              <w:bottom w:type="dxa" w:w="110"/>
              <w:right w:type="dxa" w:w="100"/>
            </w:tcMar>
          </w:tcPr>
          <w:p>
            <w:r>
              <w:rPr>
                <w:rFonts w:ascii="Outfit" w:cs="Outfit" w:eastAsia="Outfit" w:hAnsi="Outfit"/>
                <w:color w:val="5A5652"/>
                <w:sz w:val="18"/>
                <w:szCs w:val="18"/>
              </w:rPr>
              <w:t xml:space="preserve">How deeply your brand understands its target audience.</w:t>
            </w:r>
          </w:p>
        </w:tc>
      </w:tr>
      <w:tr>
        <w:tc>
          <w:tcPr>
            <w:tcBorders>
              <w:top w:val="none" w:color="FFFFFF" w:sz="0"/>
              <w:left w:val="none" w:color="FFFFFF" w:sz="0"/>
              <w:bottom w:val="none" w:color="FFFFFF" w:sz="0"/>
              <w:right w:val="none" w:color="FFFFFF" w:sz="0"/>
            </w:tcBorders>
            <w:shd w:fill="FFFFFF" w:val="clear"/>
            <w:tcMar>
              <w:top w:type="dxa" w:w="110"/>
              <w:left w:type="dxa" w:w="180"/>
              <w:bottom w:type="dxa" w:w="110"/>
              <w:right w:type="dxa" w:w="100"/>
            </w:tcMar>
          </w:tcPr>
          <w:p>
            <w:r>
              <w:rPr>
                <w:rFonts w:ascii="Outfit" w:cs="Outfit" w:eastAsia="Outfit" w:hAnsi="Outfit"/>
                <w:b/>
                <w:bCs/>
                <w:color w:val="1A1917"/>
                <w:sz w:val="18"/>
                <w:szCs w:val="18"/>
              </w:rPr>
              <w:t xml:space="preserve">Message Consistency</w:t>
            </w:r>
          </w:p>
        </w:tc>
        <w:tc>
          <w:tcPr>
            <w:tcBorders>
              <w:top w:val="none" w:color="FFFFFF" w:sz="0"/>
              <w:left w:val="none" w:color="FFFFFF" w:sz="0"/>
              <w:bottom w:val="none" w:color="FFFFFF" w:sz="0"/>
              <w:right w:val="none" w:color="FFFFFF" w:sz="0"/>
            </w:tcBorders>
            <w:shd w:fill="FFFFFF" w:val="clear"/>
            <w:tcMar>
              <w:top w:type="dxa" w:w="110"/>
              <w:left w:type="dxa" w:w="180"/>
              <w:bottom w:type="dxa" w:w="110"/>
              <w:right w:type="dxa" w:w="100"/>
            </w:tcMar>
          </w:tcPr>
          <w:p>
            <w:r>
              <w:rPr>
                <w:rFonts w:ascii="Outfit" w:cs="Outfit" w:eastAsia="Outfit" w:hAnsi="Outfit"/>
                <w:color w:val="5A5652"/>
                <w:sz w:val="18"/>
                <w:szCs w:val="18"/>
              </w:rPr>
              <w:t xml:space="preserve">How consistent your messaging is across every touchpoint.</w:t>
            </w:r>
          </w:p>
        </w:tc>
      </w:tr>
      <w:tr>
        <w:tc>
          <w:tcPr>
            <w:tcBorders>
              <w:top w:val="none" w:color="FFFFFF" w:sz="0"/>
              <w:left w:val="none" w:color="FFFFFF" w:sz="0"/>
              <w:bottom w:val="none" w:color="FFFFFF" w:sz="0"/>
              <w:right w:val="none" w:color="FFFFFF" w:sz="0"/>
            </w:tcBorders>
            <w:shd w:fill="F8F5F0" w:val="clear"/>
            <w:tcMar>
              <w:top w:type="dxa" w:w="110"/>
              <w:left w:type="dxa" w:w="180"/>
              <w:bottom w:type="dxa" w:w="110"/>
              <w:right w:type="dxa" w:w="100"/>
            </w:tcMar>
          </w:tcPr>
          <w:p>
            <w:r>
              <w:rPr>
                <w:rFonts w:ascii="Outfit" w:cs="Outfit" w:eastAsia="Outfit" w:hAnsi="Outfit"/>
                <w:b/>
                <w:bCs/>
                <w:color w:val="1A1917"/>
                <w:sz w:val="18"/>
                <w:szCs w:val="18"/>
              </w:rPr>
              <w:t xml:space="preserve">Visual Identity</w:t>
            </w:r>
          </w:p>
        </w:tc>
        <w:tc>
          <w:tcPr>
            <w:tcBorders>
              <w:top w:val="none" w:color="FFFFFF" w:sz="0"/>
              <w:left w:val="none" w:color="FFFFFF" w:sz="0"/>
              <w:bottom w:val="none" w:color="FFFFFF" w:sz="0"/>
              <w:right w:val="none" w:color="FFFFFF" w:sz="0"/>
            </w:tcBorders>
            <w:shd w:fill="F8F5F0" w:val="clear"/>
            <w:tcMar>
              <w:top w:type="dxa" w:w="110"/>
              <w:left w:type="dxa" w:w="180"/>
              <w:bottom w:type="dxa" w:w="110"/>
              <w:right w:type="dxa" w:w="100"/>
            </w:tcMar>
          </w:tcPr>
          <w:p>
            <w:r>
              <w:rPr>
                <w:rFonts w:ascii="Outfit" w:cs="Outfit" w:eastAsia="Outfit" w:hAnsi="Outfit"/>
                <w:color w:val="5A5652"/>
                <w:sz w:val="18"/>
                <w:szCs w:val="18"/>
              </w:rPr>
              <w:t xml:space="preserve">How distinctive and on-brand your visual identity is.</w:t>
            </w:r>
          </w:p>
        </w:tc>
      </w:tr>
      <w:tr>
        <w:tc>
          <w:tcPr>
            <w:tcBorders>
              <w:top w:val="none" w:color="FFFFFF" w:sz="0"/>
              <w:left w:val="none" w:color="FFFFFF" w:sz="0"/>
              <w:bottom w:val="none" w:color="FFFFFF" w:sz="0"/>
              <w:right w:val="none" w:color="FFFFFF" w:sz="0"/>
            </w:tcBorders>
            <w:shd w:fill="FFFFFF" w:val="clear"/>
            <w:tcMar>
              <w:top w:type="dxa" w:w="110"/>
              <w:left w:type="dxa" w:w="180"/>
              <w:bottom w:type="dxa" w:w="110"/>
              <w:right w:type="dxa" w:w="100"/>
            </w:tcMar>
          </w:tcPr>
          <w:p>
            <w:r>
              <w:rPr>
                <w:rFonts w:ascii="Outfit" w:cs="Outfit" w:eastAsia="Outfit" w:hAnsi="Outfit"/>
                <w:b/>
                <w:bCs/>
                <w:color w:val="1A1917"/>
                <w:sz w:val="18"/>
                <w:szCs w:val="18"/>
              </w:rPr>
              <w:t xml:space="preserve">Content Strategy</w:t>
            </w:r>
          </w:p>
        </w:tc>
        <w:tc>
          <w:tcPr>
            <w:tcBorders>
              <w:top w:val="none" w:color="FFFFFF" w:sz="0"/>
              <w:left w:val="none" w:color="FFFFFF" w:sz="0"/>
              <w:bottom w:val="none" w:color="FFFFFF" w:sz="0"/>
              <w:right w:val="none" w:color="FFFFFF" w:sz="0"/>
            </w:tcBorders>
            <w:shd w:fill="FFFFFF" w:val="clear"/>
            <w:tcMar>
              <w:top w:type="dxa" w:w="110"/>
              <w:left w:type="dxa" w:w="180"/>
              <w:bottom w:type="dxa" w:w="110"/>
              <w:right w:type="dxa" w:w="100"/>
            </w:tcMar>
          </w:tcPr>
          <w:p>
            <w:r>
              <w:rPr>
                <w:rFonts w:ascii="Outfit" w:cs="Outfit" w:eastAsia="Outfit" w:hAnsi="Outfit"/>
                <w:color w:val="5A5652"/>
                <w:sz w:val="18"/>
                <w:szCs w:val="18"/>
              </w:rPr>
              <w:t xml:space="preserve">How strategic, valuable, and well-distributed your content is.</w:t>
            </w:r>
          </w:p>
        </w:tc>
      </w:tr>
      <w:tr>
        <w:tc>
          <w:tcPr>
            <w:tcBorders>
              <w:top w:val="none" w:color="FFFFFF" w:sz="0"/>
              <w:left w:val="none" w:color="FFFFFF" w:sz="0"/>
              <w:bottom w:val="none" w:color="FFFFFF" w:sz="0"/>
              <w:right w:val="none" w:color="FFFFFF" w:sz="0"/>
            </w:tcBorders>
            <w:shd w:fill="F8F5F0" w:val="clear"/>
            <w:tcMar>
              <w:top w:type="dxa" w:w="110"/>
              <w:left w:type="dxa" w:w="180"/>
              <w:bottom w:type="dxa" w:w="110"/>
              <w:right w:type="dxa" w:w="100"/>
            </w:tcMar>
          </w:tcPr>
          <w:p>
            <w:r>
              <w:rPr>
                <w:rFonts w:ascii="Outfit" w:cs="Outfit" w:eastAsia="Outfit" w:hAnsi="Outfit"/>
                <w:b/>
                <w:bCs/>
                <w:color w:val="1A1917"/>
                <w:sz w:val="18"/>
                <w:szCs w:val="18"/>
              </w:rPr>
              <w:t xml:space="preserve">Digital Presence</w:t>
            </w:r>
          </w:p>
        </w:tc>
        <w:tc>
          <w:tcPr>
            <w:tcBorders>
              <w:top w:val="none" w:color="FFFFFF" w:sz="0"/>
              <w:left w:val="none" w:color="FFFFFF" w:sz="0"/>
              <w:bottom w:val="none" w:color="FFFFFF" w:sz="0"/>
              <w:right w:val="none" w:color="FFFFFF" w:sz="0"/>
            </w:tcBorders>
            <w:shd w:fill="F8F5F0" w:val="clear"/>
            <w:tcMar>
              <w:top w:type="dxa" w:w="110"/>
              <w:left w:type="dxa" w:w="180"/>
              <w:bottom w:type="dxa" w:w="110"/>
              <w:right w:type="dxa" w:w="100"/>
            </w:tcMar>
          </w:tcPr>
          <w:p>
            <w:r>
              <w:rPr>
                <w:rFonts w:ascii="Outfit" w:cs="Outfit" w:eastAsia="Outfit" w:hAnsi="Outfit"/>
                <w:color w:val="5A5652"/>
                <w:sz w:val="18"/>
                <w:szCs w:val="18"/>
              </w:rPr>
              <w:t xml:space="preserve">How strong and conversion-focused your digital presence is.</w:t>
            </w:r>
          </w:p>
        </w:tc>
      </w:tr>
      <w:tr>
        <w:tc>
          <w:tcPr>
            <w:tcBorders>
              <w:top w:val="none" w:color="FFFFFF" w:sz="0"/>
              <w:left w:val="none" w:color="FFFFFF" w:sz="0"/>
              <w:bottom w:val="none" w:color="FFFFFF" w:sz="0"/>
              <w:right w:val="none" w:color="FFFFFF" w:sz="0"/>
            </w:tcBorders>
            <w:shd w:fill="FFFFFF" w:val="clear"/>
            <w:tcMar>
              <w:top w:type="dxa" w:w="110"/>
              <w:left w:type="dxa" w:w="180"/>
              <w:bottom w:type="dxa" w:w="110"/>
              <w:right w:type="dxa" w:w="100"/>
            </w:tcMar>
          </w:tcPr>
          <w:p>
            <w:r>
              <w:rPr>
                <w:rFonts w:ascii="Outfit" w:cs="Outfit" w:eastAsia="Outfit" w:hAnsi="Outfit"/>
                <w:b/>
                <w:bCs/>
                <w:color w:val="1A1917"/>
                <w:sz w:val="18"/>
                <w:szCs w:val="18"/>
              </w:rPr>
              <w:t xml:space="preserve">Brand Experience</w:t>
            </w:r>
          </w:p>
        </w:tc>
        <w:tc>
          <w:tcPr>
            <w:tcBorders>
              <w:top w:val="none" w:color="FFFFFF" w:sz="0"/>
              <w:left w:val="none" w:color="FFFFFF" w:sz="0"/>
              <w:bottom w:val="none" w:color="FFFFFF" w:sz="0"/>
              <w:right w:val="none" w:color="FFFFFF" w:sz="0"/>
            </w:tcBorders>
            <w:shd w:fill="FFFFFF" w:val="clear"/>
            <w:tcMar>
              <w:top w:type="dxa" w:w="110"/>
              <w:left w:type="dxa" w:w="180"/>
              <w:bottom w:type="dxa" w:w="110"/>
              <w:right w:type="dxa" w:w="100"/>
            </w:tcMar>
          </w:tcPr>
          <w:p>
            <w:r>
              <w:rPr>
                <w:rFonts w:ascii="Outfit" w:cs="Outfit" w:eastAsia="Outfit" w:hAnsi="Outfit"/>
                <w:color w:val="5A5652"/>
                <w:sz w:val="18"/>
                <w:szCs w:val="18"/>
              </w:rPr>
              <w:t xml:space="preserve">How well your customer experience matches your brand promise.</w:t>
            </w:r>
          </w:p>
        </w:tc>
      </w:tr>
    </w:tbl>
    <w:p>
      <w:pPr>
        <w:spacing w:after="200"/>
      </w:pPr>
    </w:p>
    <w:p>
      <w:pPr>
        <w:pStyle w:val="Heading2"/>
        <w:spacing w:after="140" w:before="280"/>
      </w:pPr>
      <w:r>
        <w:rPr>
          <w:rFonts w:ascii="Cormorant Garamond" w:cs="Cormorant Garamond" w:eastAsia="Cormorant Garamond" w:hAnsi="Cormorant Garamond"/>
          <w:b w:val="false"/>
          <w:bCs w:val="false"/>
          <w:color w:val="0D1B2A"/>
          <w:sz w:val="27"/>
          <w:szCs w:val="27"/>
        </w:rPr>
        <w:t xml:space="preserve">Reading a dimension score</w:t>
      </w:r>
    </w:p>
    <w:p>
      <w:pPr>
        <w:spacing w:after="150"/>
      </w:pPr>
      <w:r>
        <w:rPr>
          <w:rFonts w:ascii="Outfit" w:cs="Outfit" w:eastAsia="Outfit" w:hAnsi="Outfit"/>
          <w:color w:val="1A1917"/>
          <w:sz w:val="20"/>
          <w:szCs w:val="20"/>
        </w:rPr>
        <w:t xml:space="preserve">Each dimension carries a score out of 10, a short plain-language diagnosis explaining what that score means for your brand specifically, and a top priority recommendation, the single highest-leverage fix for that dimension.</w:t>
      </w:r>
    </w:p>
    <w:p>
      <w:pPr>
        <w:pStyle w:val="Heading2"/>
        <w:spacing w:after="140" w:before="280"/>
      </w:pPr>
      <w:r>
        <w:rPr>
          <w:rFonts w:ascii="Cormorant Garamond" w:cs="Cormorant Garamond" w:eastAsia="Cormorant Garamond" w:hAnsi="Cormorant Garamond"/>
          <w:b w:val="false"/>
          <w:bCs w:val="false"/>
          <w:color w:val="0D1B2A"/>
          <w:sz w:val="27"/>
          <w:szCs w:val="27"/>
        </w:rPr>
        <w:t xml:space="preserve">Your Brand Health Score</w:t>
      </w:r>
    </w:p>
    <w:p>
      <w:pPr>
        <w:spacing w:after="150"/>
      </w:pPr>
      <w:r>
        <w:rPr>
          <w:rFonts w:ascii="Outfit" w:cs="Outfit" w:eastAsia="Outfit" w:hAnsi="Outfit"/>
          <w:color w:val="1A1917"/>
          <w:sz w:val="20"/>
          <w:szCs w:val="20"/>
        </w:rPr>
        <w:t xml:space="preserve">All seven dimension scores combine into a single Brand Health Score out of 100. This is the number you will see on your dashboard and the one most useful for tracking progress over time, covered in Section 12, Growth Analysis.</w:t>
      </w:r>
    </w:p>
    <w:p>
      <w:pPr>
        <w:pStyle w:val="Heading2"/>
        <w:spacing w:after="140" w:before="280"/>
      </w:pPr>
      <w:r>
        <w:rPr>
          <w:rFonts w:ascii="Cormorant Garamond" w:cs="Cormorant Garamond" w:eastAsia="Cormorant Garamond" w:hAnsi="Cormorant Garamond"/>
          <w:b w:val="false"/>
          <w:bCs w:val="false"/>
          <w:color w:val="0D1B2A"/>
          <w:sz w:val="27"/>
          <w:szCs w:val="27"/>
        </w:rPr>
        <w:t xml:space="preserve">Your 90-day roadmap</w:t>
      </w:r>
    </w:p>
    <w:p>
      <w:pPr>
        <w:spacing w:after="150"/>
      </w:pPr>
      <w:r>
        <w:rPr>
          <w:rFonts w:ascii="Outfit" w:cs="Outfit" w:eastAsia="Outfit" w:hAnsi="Outfit"/>
          <w:color w:val="1A1917"/>
          <w:sz w:val="20"/>
          <w:szCs w:val="20"/>
        </w:rPr>
        <w:t xml:space="preserve">Every report ends with a three-point action roadmap for the next ninety days, sequenced by priority. This is designed to be the starting point for your action checklist, covered in Section 8.</w:t>
      </w:r>
    </w:p>
    <w:p>
      <w:pPr>
        <w:sectPr>
          <w:pgSz w:w="11906" w:h="16838" w:orient="portrait"/>
          <w:pgMar w:top="850" w:right="850" w:bottom="850" w:left="850" w:header="708" w:footer="708" w:gutter="0"/>
          <w:pgNumType/>
          <w:docGrid w:linePitch="360"/>
        </w:sectPr>
      </w:pPr>
    </w:p>
    <w:p>
      <w:pPr>
        <w:pStyle w:val="Heading1"/>
        <w:pBdr>
          <w:bottom w:val="single" w:color="B8903A" w:sz="6" w:space="8"/>
        </w:pBdr>
        <w:spacing w:after="220" w:before="100"/>
      </w:pPr>
      <w:r>
        <w:rPr>
          <w:rFonts w:ascii="Cormorant Garamond" w:cs="Cormorant Garamond" w:eastAsia="Cormorant Garamond" w:hAnsi="Cormorant Garamond"/>
          <w:color w:val="B8903A"/>
          <w:sz w:val="40"/>
          <w:szCs w:val="40"/>
        </w:rPr>
        <w:t xml:space="preserve">4.  </w:t>
      </w:r>
      <w:r>
        <w:rPr>
          <w:rFonts w:ascii="Cormorant Garamond" w:cs="Cormorant Garamond" w:eastAsia="Cormorant Garamond" w:hAnsi="Cormorant Garamond"/>
          <w:color w:val="0D1B2A"/>
          <w:sz w:val="40"/>
          <w:szCs w:val="40"/>
        </w:rPr>
        <w:t xml:space="preserve">Downloading and Sharing Reports</w:t>
      </w:r>
    </w:p>
    <w:p>
      <w:pPr>
        <w:pStyle w:val="Heading2"/>
        <w:spacing w:after="140" w:before="280"/>
      </w:pPr>
      <w:r>
        <w:rPr>
          <w:rFonts w:ascii="Cormorant Garamond" w:cs="Cormorant Garamond" w:eastAsia="Cormorant Garamond" w:hAnsi="Cormorant Garamond"/>
          <w:b w:val="false"/>
          <w:bCs w:val="false"/>
          <w:color w:val="0D1B2A"/>
          <w:sz w:val="27"/>
          <w:szCs w:val="27"/>
        </w:rPr>
        <w:t xml:space="preserve">Downloading your PDF report</w:t>
      </w:r>
    </w:p>
    <w:p>
      <w:pPr>
        <w:spacing w:after="150"/>
      </w:pPr>
      <w:r>
        <w:rPr>
          <w:rFonts w:ascii="Outfit" w:cs="Outfit" w:eastAsia="Outfit" w:hAnsi="Outfit"/>
          <w:color w:val="1A1917"/>
          <w:sz w:val="20"/>
          <w:szCs w:val="20"/>
        </w:rPr>
        <w:t xml:space="preserve">From your report screen, select Download PDF. Your report is generated as a polished, multi-page PDF document, ready to share with your team, your investors, or your client. This usually takes ten to fifteen seconds to generate.</w:t>
      </w:r>
    </w:p>
    <w:p>
      <w:pPr>
        <w:pStyle w:val="Heading2"/>
        <w:spacing w:after="140" w:before="280"/>
      </w:pPr>
      <w:r>
        <w:rPr>
          <w:rFonts w:ascii="Cormorant Garamond" w:cs="Cormorant Garamond" w:eastAsia="Cormorant Garamond" w:hAnsi="Cormorant Garamond"/>
          <w:b w:val="false"/>
          <w:bCs w:val="false"/>
          <w:color w:val="0D1B2A"/>
          <w:sz w:val="27"/>
          <w:szCs w:val="27"/>
        </w:rPr>
        <w:t xml:space="preserve">Sharing with clients, on Agency and above</w:t>
      </w:r>
    </w:p>
    <w:p>
      <w:pPr>
        <w:spacing w:after="150"/>
      </w:pPr>
      <w:r>
        <w:rPr>
          <w:rFonts w:ascii="Outfit" w:cs="Outfit" w:eastAsia="Outfit" w:hAnsi="Outfit"/>
          <w:color w:val="1A1917"/>
          <w:sz w:val="20"/>
          <w:szCs w:val="20"/>
        </w:rPr>
        <w:t xml:space="preserve">If you are on the Agency plan or above, you can create a Client Portal for each client you manage. This gives your client a no-login, token-based link where they can view their own report and progress without ever needing an account on the platform.</w:t>
      </w:r>
    </w:p>
    <w:p>
      <w:pPr>
        <w:sectPr>
          <w:pgSz w:w="11906" w:h="16838" w:orient="portrait"/>
          <w:pgMar w:top="850" w:right="850" w:bottom="850" w:left="850" w:header="708" w:footer="708" w:gutter="0"/>
          <w:pgNumType/>
          <w:docGrid w:linePitch="360"/>
        </w:sectPr>
      </w:pPr>
    </w:p>
    <w:p>
      <w:pPr>
        <w:pStyle w:val="Heading1"/>
        <w:pBdr>
          <w:bottom w:val="single" w:color="B8903A" w:sz="6" w:space="8"/>
        </w:pBdr>
        <w:spacing w:after="220" w:before="100"/>
      </w:pPr>
      <w:r>
        <w:rPr>
          <w:rFonts w:ascii="Cormorant Garamond" w:cs="Cormorant Garamond" w:eastAsia="Cormorant Garamond" w:hAnsi="Cormorant Garamond"/>
          <w:color w:val="B8903A"/>
          <w:sz w:val="40"/>
          <w:szCs w:val="40"/>
        </w:rPr>
        <w:t xml:space="preserve">5.  </w:t>
      </w:r>
      <w:r>
        <w:rPr>
          <w:rFonts w:ascii="Cormorant Garamond" w:cs="Cormorant Garamond" w:eastAsia="Cormorant Garamond" w:hAnsi="Cormorant Garamond"/>
          <w:color w:val="0D1B2A"/>
          <w:sz w:val="40"/>
          <w:szCs w:val="40"/>
        </w:rPr>
        <w:t xml:space="preserve">Building Your Team</w:t>
      </w:r>
    </w:p>
    <w:p>
      <w:pPr>
        <w:spacing w:after="150"/>
      </w:pPr>
      <w:r>
        <w:rPr>
          <w:rFonts w:ascii="Outfit" w:cs="Outfit" w:eastAsia="Outfit" w:hAnsi="Outfit"/>
          <w:color w:val="1A1917"/>
          <w:sz w:val="20"/>
          <w:szCs w:val="20"/>
        </w:rPr>
        <w:t xml:space="preserve">Available on Team, Agency, and Enterprise plans. Add your Design, Content, and Strategy team members so their perspective becomes part of your brand diagnostic, not just yours.</w:t>
      </w:r>
    </w:p>
    <w:p>
      <w:pPr>
        <w:pStyle w:val="Heading2"/>
        <w:spacing w:after="140" w:before="280"/>
      </w:pPr>
      <w:r>
        <w:rPr>
          <w:rFonts w:ascii="Cormorant Garamond" w:cs="Cormorant Garamond" w:eastAsia="Cormorant Garamond" w:hAnsi="Cormorant Garamond"/>
          <w:b w:val="false"/>
          <w:bCs w:val="false"/>
          <w:color w:val="0D1B2A"/>
          <w:sz w:val="27"/>
          <w:szCs w:val="27"/>
        </w:rPr>
        <w:t xml:space="preserve">Inviting a team member</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560"/>
        <w:gridCol w:w="8740"/>
      </w:tblGrid>
      <w:tr>
        <w:tc>
          <w:tcPr>
            <w:tcW w:type="dxa" w:w="560"/>
            <w:tcBorders>
              <w:top w:val="none" w:color="FFFFFF" w:sz="0"/>
              <w:left w:val="none" w:color="FFFFFF" w:sz="0"/>
              <w:bottom w:val="none" w:color="FFFFFF" w:sz="0"/>
              <w:right w:val="none" w:color="FFFFFF" w:sz="0"/>
            </w:tcBorders>
            <w:shd w:fill="B8903A" w:val="clear"/>
            <w:tcMar>
              <w:top w:type="dxa" w:w="40"/>
              <w:left w:type="dxa" w:w="0"/>
              <w:bottom w:type="dxa" w:w="220"/>
              <w:right w:type="dxa" w:w="0"/>
            </w:tcMar>
            <w:vAlign w:val="top"/>
          </w:tcPr>
          <w:p>
            <w:pPr>
              <w:jc w:val="center"/>
            </w:pPr>
            <w:r>
              <w:rPr>
                <w:rFonts w:ascii="Outfit" w:cs="Outfit" w:eastAsia="Outfit" w:hAnsi="Outfit"/>
                <w:b/>
                <w:bCs/>
                <w:color w:val="FFFFFF"/>
                <w:sz w:val="18"/>
                <w:szCs w:val="18"/>
              </w:rPr>
              <w:t xml:space="preserve">1</w:t>
            </w:r>
          </w:p>
        </w:tc>
        <w:tc>
          <w:tcPr>
            <w:tcW w:type="dxa" w:w="8740"/>
            <w:tcBorders>
              <w:top w:val="none" w:color="FFFFFF" w:sz="0"/>
              <w:left w:val="none" w:color="FFFFFF" w:sz="0"/>
              <w:bottom w:val="none" w:color="FFFFFF" w:sz="0"/>
              <w:right w:val="none" w:color="FFFFFF" w:sz="0"/>
            </w:tcBorders>
            <w:tcMar>
              <w:top w:type="dxa" w:w="0"/>
              <w:left w:type="dxa" w:w="220"/>
              <w:bottom w:type="dxa" w:w="220"/>
              <w:right w:type="dxa" w:w="0"/>
            </w:tcMar>
          </w:tcPr>
          <w:p>
            <w:pPr>
              <w:spacing w:after="40"/>
            </w:pPr>
            <w:r>
              <w:rPr>
                <w:rFonts w:ascii="Outfit" w:cs="Outfit" w:eastAsia="Outfit" w:hAnsi="Outfit"/>
                <w:b/>
                <w:bCs/>
                <w:color w:val="1A1917"/>
                <w:sz w:val="20"/>
                <w:szCs w:val="20"/>
              </w:rPr>
              <w:t xml:space="preserve">Go to Team Members</w:t>
            </w:r>
          </w:p>
          <w:p>
            <w:r>
              <w:rPr>
                <w:rFonts w:ascii="Outfit" w:cs="Outfit" w:eastAsia="Outfit" w:hAnsi="Outfit"/>
                <w:color w:val="5A5652"/>
                <w:sz w:val="19"/>
                <w:szCs w:val="19"/>
              </w:rPr>
              <w:t xml:space="preserve">From your dashboard sidebar, open the Team Members screen.</w:t>
            </w:r>
          </w:p>
        </w:tc>
      </w:tr>
    </w:tbl>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560"/>
        <w:gridCol w:w="8740"/>
      </w:tblGrid>
      <w:tr>
        <w:tc>
          <w:tcPr>
            <w:tcW w:type="dxa" w:w="560"/>
            <w:tcBorders>
              <w:top w:val="none" w:color="FFFFFF" w:sz="0"/>
              <w:left w:val="none" w:color="FFFFFF" w:sz="0"/>
              <w:bottom w:val="none" w:color="FFFFFF" w:sz="0"/>
              <w:right w:val="none" w:color="FFFFFF" w:sz="0"/>
            </w:tcBorders>
            <w:shd w:fill="B8903A" w:val="clear"/>
            <w:tcMar>
              <w:top w:type="dxa" w:w="40"/>
              <w:left w:type="dxa" w:w="0"/>
              <w:bottom w:type="dxa" w:w="220"/>
              <w:right w:type="dxa" w:w="0"/>
            </w:tcMar>
            <w:vAlign w:val="top"/>
          </w:tcPr>
          <w:p>
            <w:pPr>
              <w:jc w:val="center"/>
            </w:pPr>
            <w:r>
              <w:rPr>
                <w:rFonts w:ascii="Outfit" w:cs="Outfit" w:eastAsia="Outfit" w:hAnsi="Outfit"/>
                <w:b/>
                <w:bCs/>
                <w:color w:val="FFFFFF"/>
                <w:sz w:val="18"/>
                <w:szCs w:val="18"/>
              </w:rPr>
              <w:t xml:space="preserve">2</w:t>
            </w:r>
          </w:p>
        </w:tc>
        <w:tc>
          <w:tcPr>
            <w:tcW w:type="dxa" w:w="8740"/>
            <w:tcBorders>
              <w:top w:val="none" w:color="FFFFFF" w:sz="0"/>
              <w:left w:val="none" w:color="FFFFFF" w:sz="0"/>
              <w:bottom w:val="none" w:color="FFFFFF" w:sz="0"/>
              <w:right w:val="none" w:color="FFFFFF" w:sz="0"/>
            </w:tcBorders>
            <w:tcMar>
              <w:top w:type="dxa" w:w="0"/>
              <w:left w:type="dxa" w:w="220"/>
              <w:bottom w:type="dxa" w:w="220"/>
              <w:right w:type="dxa" w:w="0"/>
            </w:tcMar>
          </w:tcPr>
          <w:p>
            <w:pPr>
              <w:spacing w:after="40"/>
            </w:pPr>
            <w:r>
              <w:rPr>
                <w:rFonts w:ascii="Outfit" w:cs="Outfit" w:eastAsia="Outfit" w:hAnsi="Outfit"/>
                <w:b/>
                <w:bCs/>
                <w:color w:val="1A1917"/>
                <w:sz w:val="20"/>
                <w:szCs w:val="20"/>
              </w:rPr>
              <w:t xml:space="preserve">Enter their details</w:t>
            </w:r>
          </w:p>
          <w:p>
            <w:r>
              <w:rPr>
                <w:rFonts w:ascii="Outfit" w:cs="Outfit" w:eastAsia="Outfit" w:hAnsi="Outfit"/>
                <w:color w:val="5A5652"/>
                <w:sz w:val="19"/>
                <w:szCs w:val="19"/>
              </w:rPr>
              <w:t xml:space="preserve">Provide their name, email address, and designation, for example, Content Lead or Head of Design.</w:t>
            </w:r>
          </w:p>
        </w:tc>
      </w:tr>
    </w:tbl>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560"/>
        <w:gridCol w:w="8740"/>
      </w:tblGrid>
      <w:tr>
        <w:tc>
          <w:tcPr>
            <w:tcW w:type="dxa" w:w="560"/>
            <w:tcBorders>
              <w:top w:val="none" w:color="FFFFFF" w:sz="0"/>
              <w:left w:val="none" w:color="FFFFFF" w:sz="0"/>
              <w:bottom w:val="none" w:color="FFFFFF" w:sz="0"/>
              <w:right w:val="none" w:color="FFFFFF" w:sz="0"/>
            </w:tcBorders>
            <w:shd w:fill="B8903A" w:val="clear"/>
            <w:tcMar>
              <w:top w:type="dxa" w:w="40"/>
              <w:left w:type="dxa" w:w="0"/>
              <w:bottom w:type="dxa" w:w="220"/>
              <w:right w:type="dxa" w:w="0"/>
            </w:tcMar>
            <w:vAlign w:val="top"/>
          </w:tcPr>
          <w:p>
            <w:pPr>
              <w:jc w:val="center"/>
            </w:pPr>
            <w:r>
              <w:rPr>
                <w:rFonts w:ascii="Outfit" w:cs="Outfit" w:eastAsia="Outfit" w:hAnsi="Outfit"/>
                <w:b/>
                <w:bCs/>
                <w:color w:val="FFFFFF"/>
                <w:sz w:val="18"/>
                <w:szCs w:val="18"/>
              </w:rPr>
              <w:t xml:space="preserve">3</w:t>
            </w:r>
          </w:p>
        </w:tc>
        <w:tc>
          <w:tcPr>
            <w:tcW w:type="dxa" w:w="8740"/>
            <w:tcBorders>
              <w:top w:val="none" w:color="FFFFFF" w:sz="0"/>
              <w:left w:val="none" w:color="FFFFFF" w:sz="0"/>
              <w:bottom w:val="none" w:color="FFFFFF" w:sz="0"/>
              <w:right w:val="none" w:color="FFFFFF" w:sz="0"/>
            </w:tcBorders>
            <w:tcMar>
              <w:top w:type="dxa" w:w="0"/>
              <w:left w:type="dxa" w:w="220"/>
              <w:bottom w:type="dxa" w:w="220"/>
              <w:right w:type="dxa" w:w="0"/>
            </w:tcMar>
          </w:tcPr>
          <w:p>
            <w:pPr>
              <w:spacing w:after="40"/>
            </w:pPr>
            <w:r>
              <w:rPr>
                <w:rFonts w:ascii="Outfit" w:cs="Outfit" w:eastAsia="Outfit" w:hAnsi="Outfit"/>
                <w:b/>
                <w:bCs/>
                <w:color w:val="1A1917"/>
                <w:sz w:val="20"/>
                <w:szCs w:val="20"/>
              </w:rPr>
              <w:t xml:space="preserve">Send the invite</w:t>
            </w:r>
          </w:p>
          <w:p>
            <w:r>
              <w:rPr>
                <w:rFonts w:ascii="Outfit" w:cs="Outfit" w:eastAsia="Outfit" w:hAnsi="Outfit"/>
                <w:color w:val="5A5652"/>
                <w:sz w:val="19"/>
                <w:szCs w:val="19"/>
              </w:rPr>
              <w:t xml:space="preserve">They receive an email with a link to set their own password and join your workspace.</w:t>
            </w:r>
          </w:p>
        </w:tc>
      </w:tr>
    </w:tbl>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560"/>
        <w:gridCol w:w="8740"/>
      </w:tblGrid>
      <w:tr>
        <w:tc>
          <w:tcPr>
            <w:tcW w:type="dxa" w:w="560"/>
            <w:tcBorders>
              <w:top w:val="none" w:color="FFFFFF" w:sz="0"/>
              <w:left w:val="none" w:color="FFFFFF" w:sz="0"/>
              <w:bottom w:val="none" w:color="FFFFFF" w:sz="0"/>
              <w:right w:val="none" w:color="FFFFFF" w:sz="0"/>
            </w:tcBorders>
            <w:shd w:fill="B8903A" w:val="clear"/>
            <w:tcMar>
              <w:top w:type="dxa" w:w="40"/>
              <w:left w:type="dxa" w:w="0"/>
              <w:bottom w:type="dxa" w:w="220"/>
              <w:right w:type="dxa" w:w="0"/>
            </w:tcMar>
            <w:vAlign w:val="top"/>
          </w:tcPr>
          <w:p>
            <w:pPr>
              <w:jc w:val="center"/>
            </w:pPr>
            <w:r>
              <w:rPr>
                <w:rFonts w:ascii="Outfit" w:cs="Outfit" w:eastAsia="Outfit" w:hAnsi="Outfit"/>
                <w:b/>
                <w:bCs/>
                <w:color w:val="FFFFFF"/>
                <w:sz w:val="18"/>
                <w:szCs w:val="18"/>
              </w:rPr>
              <w:t xml:space="preserve">4</w:t>
            </w:r>
          </w:p>
        </w:tc>
        <w:tc>
          <w:tcPr>
            <w:tcW w:type="dxa" w:w="8740"/>
            <w:tcBorders>
              <w:top w:val="none" w:color="FFFFFF" w:sz="0"/>
              <w:left w:val="none" w:color="FFFFFF" w:sz="0"/>
              <w:bottom w:val="none" w:color="FFFFFF" w:sz="0"/>
              <w:right w:val="none" w:color="FFFFFF" w:sz="0"/>
            </w:tcBorders>
            <w:tcMar>
              <w:top w:type="dxa" w:w="0"/>
              <w:left w:type="dxa" w:w="220"/>
              <w:bottom w:type="dxa" w:w="220"/>
              <w:right w:type="dxa" w:w="0"/>
            </w:tcMar>
          </w:tcPr>
          <w:p>
            <w:pPr>
              <w:spacing w:after="40"/>
            </w:pPr>
            <w:r>
              <w:rPr>
                <w:rFonts w:ascii="Outfit" w:cs="Outfit" w:eastAsia="Outfit" w:hAnsi="Outfit"/>
                <w:b/>
                <w:bCs/>
                <w:color w:val="1A1917"/>
                <w:sz w:val="20"/>
                <w:szCs w:val="20"/>
              </w:rPr>
              <w:t xml:space="preserve">They complete their self-assessment</w:t>
            </w:r>
          </w:p>
          <w:p>
            <w:r>
              <w:rPr>
                <w:rFonts w:ascii="Outfit" w:cs="Outfit" w:eastAsia="Outfit" w:hAnsi="Outfit"/>
                <w:color w:val="5A5652"/>
                <w:sz w:val="19"/>
                <w:szCs w:val="19"/>
              </w:rPr>
              <w:t xml:space="preserve">The first thing a new team member sees after setting their password is a short self-assessment, covered in Section 6.</w:t>
            </w:r>
          </w:p>
        </w:tc>
      </w:tr>
    </w:tbl>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9300"/>
      </w:tblGrid>
      <w:tr>
        <w:tc>
          <w:tcPr>
            <w:tcBorders>
              <w:top w:val="none" w:color="FFFFFF" w:sz="0"/>
              <w:left w:val="single" w:color="B8903A" w:sz="24"/>
              <w:bottom w:val="none" w:color="FFFFFF" w:sz="0"/>
              <w:right w:val="none" w:color="FFFFFF" w:sz="0"/>
            </w:tcBorders>
            <w:shd w:fill="F8F5F0" w:val="clear"/>
            <w:tcMar>
              <w:top w:type="dxa" w:w="180"/>
              <w:left w:type="dxa" w:w="260"/>
              <w:bottom w:type="dxa" w:w="180"/>
              <w:right w:type="dxa" w:w="260"/>
            </w:tcMar>
          </w:tcPr>
          <w:p>
            <w:pPr>
              <w:spacing w:after="60"/>
            </w:pPr>
            <w:r>
              <w:rPr>
                <w:rFonts w:ascii="Outfit" w:cs="Outfit" w:eastAsia="Outfit" w:hAnsi="Outfit"/>
                <w:b/>
                <w:bCs/>
                <w:color w:val="B8903A"/>
                <w:spacing w:val="20"/>
                <w:sz w:val="16"/>
                <w:szCs w:val="16"/>
              </w:rPr>
              <w:t xml:space="preserve">NOTE</w:t>
            </w:r>
          </w:p>
          <w:p>
            <w:r>
              <w:rPr>
                <w:rFonts w:ascii="Outfit" w:cs="Outfit" w:eastAsia="Outfit" w:hAnsi="Outfit"/>
                <w:color w:val="1A1917"/>
                <w:sz w:val="19"/>
                <w:szCs w:val="19"/>
              </w:rPr>
              <w:t xml:space="preserve">Team members inherit your organisation’s plan and billing. Report credits are pooled across the whole team, not counted separately per person, so adding team members never multiplies your monthly cost.</w:t>
            </w:r>
          </w:p>
        </w:tc>
      </w:tr>
    </w:tbl>
    <w:p>
      <w:pPr>
        <w:pStyle w:val="Heading2"/>
        <w:spacing w:after="140" w:before="280"/>
      </w:pPr>
      <w:r>
        <w:rPr>
          <w:rFonts w:ascii="Cormorant Garamond" w:cs="Cormorant Garamond" w:eastAsia="Cormorant Garamond" w:hAnsi="Cormorant Garamond"/>
          <w:b w:val="false"/>
          <w:bCs w:val="false"/>
          <w:color w:val="0D1B2A"/>
          <w:sz w:val="27"/>
          <w:szCs w:val="27"/>
        </w:rPr>
        <w:t xml:space="preserve">Managing your team</w:t>
      </w:r>
    </w:p>
    <w:p>
      <w:pPr>
        <w:spacing w:after="150"/>
      </w:pPr>
      <w:r>
        <w:rPr>
          <w:rFonts w:ascii="Outfit" w:cs="Outfit" w:eastAsia="Outfit" w:hAnsi="Outfit"/>
          <w:color w:val="1A1917"/>
          <w:sz w:val="20"/>
          <w:szCs w:val="20"/>
        </w:rPr>
        <w:t xml:space="preserve">From the Team Members screen you can see everyone’s status, invited, active, or removed, and revoke access for anyone who leaves your organisation.</w:t>
      </w:r>
    </w:p>
    <w:p>
      <w:pPr>
        <w:sectPr>
          <w:pgSz w:w="11906" w:h="16838" w:orient="portrait"/>
          <w:pgMar w:top="850" w:right="850" w:bottom="850" w:left="850" w:header="708" w:footer="708" w:gutter="0"/>
          <w:pgNumType/>
          <w:docGrid w:linePitch="360"/>
        </w:sectPr>
      </w:pPr>
    </w:p>
    <w:p>
      <w:pPr>
        <w:pStyle w:val="Heading1"/>
        <w:pBdr>
          <w:bottom w:val="single" w:color="B8903A" w:sz="6" w:space="8"/>
        </w:pBdr>
        <w:spacing w:after="220" w:before="100"/>
      </w:pPr>
      <w:r>
        <w:rPr>
          <w:rFonts w:ascii="Cormorant Garamond" w:cs="Cormorant Garamond" w:eastAsia="Cormorant Garamond" w:hAnsi="Cormorant Garamond"/>
          <w:color w:val="B8903A"/>
          <w:sz w:val="40"/>
          <w:szCs w:val="40"/>
        </w:rPr>
        <w:t xml:space="preserve">6.  </w:t>
      </w:r>
      <w:r>
        <w:rPr>
          <w:rFonts w:ascii="Cormorant Garamond" w:cs="Cormorant Garamond" w:eastAsia="Cormorant Garamond" w:hAnsi="Cormorant Garamond"/>
          <w:color w:val="0D1B2A"/>
          <w:sz w:val="40"/>
          <w:szCs w:val="40"/>
        </w:rPr>
        <w:t xml:space="preserve">Team Self-Assessments</w:t>
      </w:r>
    </w:p>
    <w:p>
      <w:pPr>
        <w:spacing w:after="150"/>
      </w:pPr>
      <w:r>
        <w:rPr>
          <w:rFonts w:ascii="Outfit" w:cs="Outfit" w:eastAsia="Outfit" w:hAnsi="Outfit"/>
          <w:color w:val="1A1917"/>
          <w:sz w:val="20"/>
          <w:szCs w:val="20"/>
        </w:rPr>
        <w:t xml:space="preserve">Once invited and signed in, each team member completes a short self-assessment of their own, separate from the organisation’s primary audit.</w:t>
      </w:r>
    </w:p>
    <w:p>
      <w:pPr>
        <w:pStyle w:val="Heading2"/>
        <w:spacing w:after="140" w:before="280"/>
      </w:pPr>
      <w:r>
        <w:rPr>
          <w:rFonts w:ascii="Cormorant Garamond" w:cs="Cormorant Garamond" w:eastAsia="Cormorant Garamond" w:hAnsi="Cormorant Garamond"/>
          <w:b w:val="false"/>
          <w:bCs w:val="false"/>
          <w:color w:val="0D1B2A"/>
          <w:sz w:val="27"/>
          <w:szCs w:val="27"/>
        </w:rPr>
        <w:t xml:space="preserve">What it covers</w:t>
      </w:r>
    </w:p>
    <w:p>
      <w:pPr>
        <w:spacing w:after="150"/>
      </w:pPr>
      <w:r>
        <w:rPr>
          <w:rFonts w:ascii="Outfit" w:cs="Outfit" w:eastAsia="Outfit" w:hAnsi="Outfit"/>
          <w:color w:val="1A1917"/>
          <w:sz w:val="20"/>
          <w:szCs w:val="20"/>
        </w:rPr>
        <w:t xml:space="preserve">The same seven dimension ratings as the primary audit, so every score across your organisation speaks the same language, plus two short, role-specific questions:</w:t>
      </w:r>
    </w:p>
    <w:p>
      <w:pPr>
        <w:spacing w:after="90"/>
        <w:ind w:left="320"/>
      </w:pPr>
      <w:r>
        <w:rPr>
          <w:rFonts w:ascii="Outfit" w:cs="Outfit" w:eastAsia="Outfit" w:hAnsi="Outfit"/>
          <w:b/>
          <w:bCs/>
          <w:color w:val="B8903A"/>
          <w:sz w:val="20"/>
          <w:szCs w:val="20"/>
        </w:rPr>
        <w:t xml:space="preserve">•  </w:t>
      </w:r>
      <w:r>
        <w:rPr>
          <w:rFonts w:ascii="Outfit" w:cs="Outfit" w:eastAsia="Outfit" w:hAnsi="Outfit"/>
          <w:color w:val="1A1917"/>
          <w:sz w:val="20"/>
          <w:szCs w:val="20"/>
        </w:rPr>
        <w:t xml:space="preserve">What is the single biggest blind spot in how the brand is being executed, from your seat?</w:t>
      </w:r>
    </w:p>
    <w:p>
      <w:pPr>
        <w:spacing w:after="90"/>
        <w:ind w:left="320"/>
      </w:pPr>
      <w:r>
        <w:rPr>
          <w:rFonts w:ascii="Outfit" w:cs="Outfit" w:eastAsia="Outfit" w:hAnsi="Outfit"/>
          <w:b/>
          <w:bCs/>
          <w:color w:val="B8903A"/>
          <w:sz w:val="20"/>
          <w:szCs w:val="20"/>
        </w:rPr>
        <w:t xml:space="preserve">•  </w:t>
      </w:r>
      <w:r>
        <w:rPr>
          <w:rFonts w:ascii="Outfit" w:cs="Outfit" w:eastAsia="Outfit" w:hAnsi="Outfit"/>
          <w:color w:val="1A1917"/>
          <w:sz w:val="20"/>
          <w:szCs w:val="20"/>
        </w:rPr>
        <w:t xml:space="preserve">Which other team’s work do you most often feel is out of sync with yours, and why?</w:t>
      </w:r>
    </w:p>
    <w:p>
      <w:pPr>
        <w:spacing w:after="150"/>
      </w:pPr>
      <w:r>
        <w:rPr>
          <w:rFonts w:ascii="Outfit" w:cs="Outfit" w:eastAsia="Outfit" w:hAnsi="Outfit"/>
          <w:color w:val="1A1917"/>
          <w:sz w:val="20"/>
          <w:szCs w:val="20"/>
        </w:rPr>
        <w:t xml:space="preserve">This takes about five minutes. You can access it any time from the Team Assessment link in your account menu, or the banner on your dashboard if you have not completed one yet.</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9300"/>
      </w:tblGrid>
      <w:tr>
        <w:tc>
          <w:tcPr>
            <w:tcBorders>
              <w:top w:val="none" w:color="FFFFFF" w:sz="0"/>
              <w:left w:val="single" w:color="B8903A" w:sz="24"/>
              <w:bottom w:val="none" w:color="FFFFFF" w:sz="0"/>
              <w:right w:val="none" w:color="FFFFFF" w:sz="0"/>
            </w:tcBorders>
            <w:shd w:fill="F8F5F0" w:val="clear"/>
            <w:tcMar>
              <w:top w:type="dxa" w:w="180"/>
              <w:left w:type="dxa" w:w="260"/>
              <w:bottom w:type="dxa" w:w="180"/>
              <w:right w:type="dxa" w:w="260"/>
            </w:tcMar>
          </w:tcPr>
          <w:p>
            <w:pPr>
              <w:spacing w:after="60"/>
            </w:pPr>
            <w:r>
              <w:rPr>
                <w:rFonts w:ascii="Outfit" w:cs="Outfit" w:eastAsia="Outfit" w:hAnsi="Outfit"/>
                <w:b/>
                <w:bCs/>
                <w:color w:val="B8903A"/>
                <w:spacing w:val="20"/>
                <w:sz w:val="16"/>
                <w:szCs w:val="16"/>
              </w:rPr>
              <w:t xml:space="preserve">NOTE</w:t>
            </w:r>
          </w:p>
          <w:p>
            <w:r>
              <w:rPr>
                <w:rFonts w:ascii="Outfit" w:cs="Outfit" w:eastAsia="Outfit" w:hAnsi="Outfit"/>
                <w:color w:val="1A1917"/>
                <w:sz w:val="19"/>
                <w:szCs w:val="19"/>
              </w:rPr>
              <w:t xml:space="preserve">A team member’s self-assessment is internal data collection, used only to power the reports in Section 7. It does not count against your monthly report limit and does not generate a client-facing PDF.</w:t>
            </w:r>
          </w:p>
        </w:tc>
      </w:tr>
    </w:tbl>
    <w:p>
      <w:pPr>
        <w:sectPr>
          <w:pgSz w:w="11906" w:h="16838" w:orient="portrait"/>
          <w:pgMar w:top="850" w:right="850" w:bottom="850" w:left="850" w:header="708" w:footer="708" w:gutter="0"/>
          <w:pgNumType/>
          <w:docGrid w:linePitch="360"/>
        </w:sectPr>
      </w:pPr>
    </w:p>
    <w:p>
      <w:pPr>
        <w:pStyle w:val="Heading1"/>
        <w:pBdr>
          <w:bottom w:val="single" w:color="B8903A" w:sz="6" w:space="8"/>
        </w:pBdr>
        <w:spacing w:after="220" w:before="100"/>
      </w:pPr>
      <w:r>
        <w:rPr>
          <w:rFonts w:ascii="Cormorant Garamond" w:cs="Cormorant Garamond" w:eastAsia="Cormorant Garamond" w:hAnsi="Cormorant Garamond"/>
          <w:color w:val="B8903A"/>
          <w:sz w:val="40"/>
          <w:szCs w:val="40"/>
        </w:rPr>
        <w:t xml:space="preserve">7.  </w:t>
      </w:r>
      <w:r>
        <w:rPr>
          <w:rFonts w:ascii="Cormorant Garamond" w:cs="Cormorant Garamond" w:eastAsia="Cormorant Garamond" w:hAnsi="Cormorant Garamond"/>
          <w:color w:val="0D1B2A"/>
          <w:sz w:val="40"/>
          <w:szCs w:val="40"/>
        </w:rPr>
        <w:t xml:space="preserve">Alignment, Disparity and Cross-Role Gap Reports</w:t>
      </w:r>
    </w:p>
    <w:p>
      <w:pPr>
        <w:spacing w:after="150"/>
      </w:pPr>
      <w:r>
        <w:rPr>
          <w:rFonts w:ascii="Outfit" w:cs="Outfit" w:eastAsia="Outfit" w:hAnsi="Outfit"/>
          <w:color w:val="1A1917"/>
          <w:sz w:val="20"/>
          <w:szCs w:val="20"/>
        </w:rPr>
        <w:t xml:space="preserve">Once at least one team member has completed their self-assessment, three reports become available, all generated from real audit data, never from placeholder scores.</w:t>
      </w:r>
    </w:p>
    <w:p>
      <w:pPr>
        <w:pStyle w:val="Heading2"/>
        <w:spacing w:after="140" w:before="280"/>
      </w:pPr>
      <w:r>
        <w:rPr>
          <w:rFonts w:ascii="Cormorant Garamond" w:cs="Cormorant Garamond" w:eastAsia="Cormorant Garamond" w:hAnsi="Cormorant Garamond"/>
          <w:b w:val="false"/>
          <w:bCs w:val="false"/>
          <w:color w:val="0D1B2A"/>
          <w:sz w:val="27"/>
          <w:szCs w:val="27"/>
        </w:rPr>
        <w:t xml:space="preserve">Inter-Team Alignment Report</w:t>
      </w:r>
    </w:p>
    <w:p>
      <w:pPr>
        <w:spacing w:after="150"/>
      </w:pPr>
      <w:r>
        <w:rPr>
          <w:rFonts w:ascii="Outfit" w:cs="Outfit" w:eastAsia="Outfit" w:hAnsi="Outfit"/>
          <w:color w:val="1A1917"/>
          <w:sz w:val="20"/>
          <w:szCs w:val="20"/>
        </w:rPr>
        <w:t xml:space="preserve">Compares each team member’s self-assessment scores against the organisation’s primary audit, dimension by dimension, and generates specific tasks wherever a gap is found.</w:t>
      </w:r>
    </w:p>
    <w:p>
      <w:pPr>
        <w:pStyle w:val="Heading2"/>
        <w:spacing w:after="140" w:before="280"/>
      </w:pPr>
      <w:r>
        <w:rPr>
          <w:rFonts w:ascii="Cormorant Garamond" w:cs="Cormorant Garamond" w:eastAsia="Cormorant Garamond" w:hAnsi="Cormorant Garamond"/>
          <w:b w:val="false"/>
          <w:bCs w:val="false"/>
          <w:color w:val="0D1B2A"/>
          <w:sz w:val="27"/>
          <w:szCs w:val="27"/>
        </w:rPr>
        <w:t xml:space="preserve">Inter-Team Disparity Report</w:t>
      </w:r>
    </w:p>
    <w:p>
      <w:pPr>
        <w:spacing w:after="150"/>
      </w:pPr>
      <w:r>
        <w:rPr>
          <w:rFonts w:ascii="Outfit" w:cs="Outfit" w:eastAsia="Outfit" w:hAnsi="Outfit"/>
          <w:color w:val="1A1917"/>
          <w:sz w:val="20"/>
          <w:szCs w:val="20"/>
        </w:rPr>
        <w:t xml:space="preserve">Finds the widest gaps between team members on the same dimension, so you can see exactly where your team is not reading from the same page.</w:t>
      </w:r>
    </w:p>
    <w:p>
      <w:pPr>
        <w:pStyle w:val="Heading2"/>
        <w:spacing w:after="140" w:before="280"/>
      </w:pPr>
      <w:r>
        <w:rPr>
          <w:rFonts w:ascii="Cormorant Garamond" w:cs="Cormorant Garamond" w:eastAsia="Cormorant Garamond" w:hAnsi="Cormorant Garamond"/>
          <w:b w:val="false"/>
          <w:bCs w:val="false"/>
          <w:color w:val="0D1B2A"/>
          <w:sz w:val="27"/>
          <w:szCs w:val="27"/>
        </w:rPr>
        <w:t xml:space="preserve">Cross-Role Gaps</w:t>
      </w:r>
    </w:p>
    <w:p>
      <w:pPr>
        <w:spacing w:after="150"/>
      </w:pPr>
      <w:r>
        <w:rPr>
          <w:rFonts w:ascii="Outfit" w:cs="Outfit" w:eastAsia="Outfit" w:hAnsi="Outfit"/>
          <w:color w:val="1A1917"/>
          <w:sz w:val="20"/>
          <w:szCs w:val="20"/>
        </w:rPr>
        <w:t xml:space="preserve">A live heatmap-style view showing which of the seven dimensions each team segment, Design, Content, or Strategy, is weakest on, based on real completed self-assessments.</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9300"/>
      </w:tblGrid>
      <w:tr>
        <w:tc>
          <w:tcPr>
            <w:tcBorders>
              <w:top w:val="none" w:color="FFFFFF" w:sz="0"/>
              <w:left w:val="single" w:color="B8903A" w:sz="24"/>
              <w:bottom w:val="none" w:color="FFFFFF" w:sz="0"/>
              <w:right w:val="none" w:color="FFFFFF" w:sz="0"/>
            </w:tcBorders>
            <w:shd w:fill="F8F5F0" w:val="clear"/>
            <w:tcMar>
              <w:top w:type="dxa" w:w="180"/>
              <w:left w:type="dxa" w:w="260"/>
              <w:bottom w:type="dxa" w:w="180"/>
              <w:right w:type="dxa" w:w="260"/>
            </w:tcMar>
          </w:tcPr>
          <w:p>
            <w:pPr>
              <w:spacing w:after="60"/>
            </w:pPr>
            <w:r>
              <w:rPr>
                <w:rFonts w:ascii="Outfit" w:cs="Outfit" w:eastAsia="Outfit" w:hAnsi="Outfit"/>
                <w:b/>
                <w:bCs/>
                <w:color w:val="B8903A"/>
                <w:spacing w:val="20"/>
                <w:sz w:val="16"/>
                <w:szCs w:val="16"/>
              </w:rPr>
              <w:t xml:space="preserve">NOTE</w:t>
            </w:r>
          </w:p>
          <w:p>
            <w:r>
              <w:rPr>
                <w:rFonts w:ascii="Outfit" w:cs="Outfit" w:eastAsia="Outfit" w:hAnsi="Outfit"/>
                <w:color w:val="1A1917"/>
                <w:sz w:val="19"/>
                <w:szCs w:val="19"/>
              </w:rPr>
              <w:t xml:space="preserve">Every gap identified in these three reports automatically creates a real, assigned task in your action checklist, covered next in Section 8. Nothing here is a report you generate once and forget.</w:t>
            </w:r>
          </w:p>
        </w:tc>
      </w:tr>
    </w:tbl>
    <w:p>
      <w:pPr>
        <w:sectPr>
          <w:pgSz w:w="11906" w:h="16838" w:orient="portrait"/>
          <w:pgMar w:top="850" w:right="850" w:bottom="850" w:left="850" w:header="708" w:footer="708" w:gutter="0"/>
          <w:pgNumType/>
          <w:docGrid w:linePitch="360"/>
        </w:sectPr>
      </w:pPr>
    </w:p>
    <w:p>
      <w:pPr>
        <w:pStyle w:val="Heading1"/>
        <w:pBdr>
          <w:bottom w:val="single" w:color="B8903A" w:sz="6" w:space="8"/>
        </w:pBdr>
        <w:spacing w:after="220" w:before="100"/>
      </w:pPr>
      <w:r>
        <w:rPr>
          <w:rFonts w:ascii="Cormorant Garamond" w:cs="Cormorant Garamond" w:eastAsia="Cormorant Garamond" w:hAnsi="Cormorant Garamond"/>
          <w:color w:val="B8903A"/>
          <w:sz w:val="40"/>
          <w:szCs w:val="40"/>
        </w:rPr>
        <w:t xml:space="preserve">8.  </w:t>
      </w:r>
      <w:r>
        <w:rPr>
          <w:rFonts w:ascii="Cormorant Garamond" w:cs="Cormorant Garamond" w:eastAsia="Cormorant Garamond" w:hAnsi="Cormorant Garamond"/>
          <w:color w:val="0D1B2A"/>
          <w:sz w:val="40"/>
          <w:szCs w:val="40"/>
        </w:rPr>
        <w:t xml:space="preserve">The Action Checklist</w:t>
      </w:r>
    </w:p>
    <w:p>
      <w:pPr>
        <w:spacing w:after="150"/>
      </w:pPr>
      <w:r>
        <w:rPr>
          <w:rFonts w:ascii="Outfit" w:cs="Outfit" w:eastAsia="Outfit" w:hAnsi="Outfit"/>
          <w:color w:val="1A1917"/>
          <w:sz w:val="20"/>
          <w:szCs w:val="20"/>
        </w:rPr>
        <w:t xml:space="preserve">Your action checklist is the single place every recommendation across the whole platform ends up, whether it came from your primary audit, an alignment or disparity report, a content check, a sales check, or an SEO audit.</w:t>
      </w:r>
    </w:p>
    <w:p>
      <w:pPr>
        <w:pStyle w:val="Heading2"/>
        <w:spacing w:after="140" w:before="280"/>
      </w:pPr>
      <w:r>
        <w:rPr>
          <w:rFonts w:ascii="Cormorant Garamond" w:cs="Cormorant Garamond" w:eastAsia="Cormorant Garamond" w:hAnsi="Cormorant Garamond"/>
          <w:b w:val="false"/>
          <w:bCs w:val="false"/>
          <w:color w:val="0D1B2A"/>
          <w:sz w:val="27"/>
          <w:szCs w:val="27"/>
        </w:rPr>
        <w:t xml:space="preserve">What you will see</w:t>
      </w:r>
    </w:p>
    <w:p>
      <w:pPr>
        <w:spacing w:after="90"/>
        <w:ind w:left="320"/>
      </w:pPr>
      <w:r>
        <w:rPr>
          <w:rFonts w:ascii="Outfit" w:cs="Outfit" w:eastAsia="Outfit" w:hAnsi="Outfit"/>
          <w:b/>
          <w:bCs/>
          <w:color w:val="B8903A"/>
          <w:sz w:val="20"/>
          <w:szCs w:val="20"/>
        </w:rPr>
        <w:t xml:space="preserve">•  </w:t>
      </w:r>
      <w:r>
        <w:rPr>
          <w:rFonts w:ascii="Outfit" w:cs="Outfit" w:eastAsia="Outfit" w:hAnsi="Outfit"/>
          <w:color w:val="1A1917"/>
          <w:sz w:val="20"/>
          <w:szCs w:val="20"/>
        </w:rPr>
        <w:t xml:space="preserve">Every open task, sorted by priority, critical first, then high, then medium.</w:t>
      </w:r>
    </w:p>
    <w:p>
      <w:pPr>
        <w:spacing w:after="90"/>
        <w:ind w:left="320"/>
      </w:pPr>
      <w:r>
        <w:rPr>
          <w:rFonts w:ascii="Outfit" w:cs="Outfit" w:eastAsia="Outfit" w:hAnsi="Outfit"/>
          <w:b/>
          <w:bCs/>
          <w:color w:val="B8903A"/>
          <w:sz w:val="20"/>
          <w:szCs w:val="20"/>
        </w:rPr>
        <w:t xml:space="preserve">•  </w:t>
      </w:r>
      <w:r>
        <w:rPr>
          <w:rFonts w:ascii="Outfit" w:cs="Outfit" w:eastAsia="Outfit" w:hAnsi="Outfit"/>
          <w:color w:val="1A1917"/>
          <w:sz w:val="20"/>
          <w:szCs w:val="20"/>
        </w:rPr>
        <w:t xml:space="preserve">Where each task came from, for example Primary Audit or Disparity Report.</w:t>
      </w:r>
    </w:p>
    <w:p>
      <w:pPr>
        <w:spacing w:after="90"/>
        <w:ind w:left="320"/>
      </w:pPr>
      <w:r>
        <w:rPr>
          <w:rFonts w:ascii="Outfit" w:cs="Outfit" w:eastAsia="Outfit" w:hAnsi="Outfit"/>
          <w:b/>
          <w:bCs/>
          <w:color w:val="B8903A"/>
          <w:sz w:val="20"/>
          <w:szCs w:val="20"/>
        </w:rPr>
        <w:t xml:space="preserve">•  </w:t>
      </w:r>
      <w:r>
        <w:rPr>
          <w:rFonts w:ascii="Outfit" w:cs="Outfit" w:eastAsia="Outfit" w:hAnsi="Outfit"/>
          <w:color w:val="1A1917"/>
          <w:sz w:val="20"/>
          <w:szCs w:val="20"/>
        </w:rPr>
        <w:t xml:space="preserve">Who it is assigned to, if you are the organisation owner.</w:t>
      </w:r>
    </w:p>
    <w:p>
      <w:pPr>
        <w:pStyle w:val="Heading2"/>
        <w:spacing w:after="140" w:before="280"/>
      </w:pPr>
      <w:r>
        <w:rPr>
          <w:rFonts w:ascii="Cormorant Garamond" w:cs="Cormorant Garamond" w:eastAsia="Cormorant Garamond" w:hAnsi="Cormorant Garamond"/>
          <w:b w:val="false"/>
          <w:bCs w:val="false"/>
          <w:color w:val="0D1B2A"/>
          <w:sz w:val="27"/>
          <w:szCs w:val="27"/>
        </w:rPr>
        <w:t xml:space="preserve">Marking a task done</w:t>
      </w:r>
    </w:p>
    <w:p>
      <w:pPr>
        <w:spacing w:after="150"/>
      </w:pPr>
      <w:r>
        <w:rPr>
          <w:rFonts w:ascii="Outfit" w:cs="Outfit" w:eastAsia="Outfit" w:hAnsi="Outfit"/>
          <w:color w:val="1A1917"/>
          <w:sz w:val="20"/>
          <w:szCs w:val="20"/>
        </w:rPr>
        <w:t xml:space="preserve">Select the priority icon or the Mark done label on any task to toggle it between open and done. Changes save immediately and are reflected everywhere the task appears.</w:t>
      </w:r>
    </w:p>
    <w:p>
      <w:pPr>
        <w:pStyle w:val="Heading2"/>
        <w:spacing w:after="140" w:before="280"/>
      </w:pPr>
      <w:r>
        <w:rPr>
          <w:rFonts w:ascii="Cormorant Garamond" w:cs="Cormorant Garamond" w:eastAsia="Cormorant Garamond" w:hAnsi="Cormorant Garamond"/>
          <w:b w:val="false"/>
          <w:bCs w:val="false"/>
          <w:color w:val="0D1B2A"/>
          <w:sz w:val="27"/>
          <w:szCs w:val="27"/>
        </w:rPr>
        <w:t xml:space="preserve">What team members see</w:t>
      </w:r>
    </w:p>
    <w:p>
      <w:pPr>
        <w:spacing w:after="150"/>
      </w:pPr>
      <w:r>
        <w:rPr>
          <w:rFonts w:ascii="Outfit" w:cs="Outfit" w:eastAsia="Outfit" w:hAnsi="Outfit"/>
          <w:color w:val="1A1917"/>
          <w:sz w:val="20"/>
          <w:szCs w:val="20"/>
        </w:rPr>
        <w:t xml:space="preserve">If you are a team member rather than the organisation owner, you will only see tasks assigned specifically to you, plus any whole-team tasks. This keeps the checklist focused on what is actually yours to act on.</w:t>
      </w:r>
    </w:p>
    <w:p>
      <w:pPr>
        <w:sectPr>
          <w:pgSz w:w="11906" w:h="16838" w:orient="portrait"/>
          <w:pgMar w:top="850" w:right="850" w:bottom="850" w:left="850" w:header="708" w:footer="708" w:gutter="0"/>
          <w:pgNumType/>
          <w:docGrid w:linePitch="360"/>
        </w:sectPr>
      </w:pPr>
    </w:p>
    <w:p>
      <w:pPr>
        <w:pStyle w:val="Heading1"/>
        <w:pBdr>
          <w:bottom w:val="single" w:color="B8903A" w:sz="6" w:space="8"/>
        </w:pBdr>
        <w:spacing w:after="220" w:before="100"/>
      </w:pPr>
      <w:r>
        <w:rPr>
          <w:rFonts w:ascii="Cormorant Garamond" w:cs="Cormorant Garamond" w:eastAsia="Cormorant Garamond" w:hAnsi="Cormorant Garamond"/>
          <w:color w:val="B8903A"/>
          <w:sz w:val="40"/>
          <w:szCs w:val="40"/>
        </w:rPr>
        <w:t xml:space="preserve">9.  </w:t>
      </w:r>
      <w:r>
        <w:rPr>
          <w:rFonts w:ascii="Cormorant Garamond" w:cs="Cormorant Garamond" w:eastAsia="Cormorant Garamond" w:hAnsi="Cormorant Garamond"/>
          <w:color w:val="0D1B2A"/>
          <w:sz w:val="40"/>
          <w:szCs w:val="40"/>
        </w:rPr>
        <w:t xml:space="preserve">Content Alignment Checker</w:t>
      </w:r>
    </w:p>
    <w:p>
      <w:pPr>
        <w:spacing w:after="150"/>
      </w:pPr>
      <w:r>
        <w:rPr>
          <w:rFonts w:ascii="Outfit" w:cs="Outfit" w:eastAsia="Outfit" w:hAnsi="Outfit"/>
          <w:color w:val="1A1917"/>
          <w:sz w:val="20"/>
          <w:szCs w:val="20"/>
        </w:rPr>
        <w:t xml:space="preserve">Available from the sidebar. Use this to check any piece of content, a social post, a landing page, a design file, against your brand’s real audit findings before it goes live.</w:t>
      </w:r>
    </w:p>
    <w:p>
      <w:pPr>
        <w:pStyle w:val="Heading2"/>
        <w:spacing w:after="140" w:before="280"/>
      </w:pPr>
      <w:r>
        <w:rPr>
          <w:rFonts w:ascii="Cormorant Garamond" w:cs="Cormorant Garamond" w:eastAsia="Cormorant Garamond" w:hAnsi="Cormorant Garamond"/>
          <w:b w:val="false"/>
          <w:bCs w:val="false"/>
          <w:color w:val="0D1B2A"/>
          <w:sz w:val="27"/>
          <w:szCs w:val="27"/>
        </w:rPr>
        <w:t xml:space="preserve">How to use it</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560"/>
        <w:gridCol w:w="8740"/>
      </w:tblGrid>
      <w:tr>
        <w:tc>
          <w:tcPr>
            <w:tcW w:type="dxa" w:w="560"/>
            <w:tcBorders>
              <w:top w:val="none" w:color="FFFFFF" w:sz="0"/>
              <w:left w:val="none" w:color="FFFFFF" w:sz="0"/>
              <w:bottom w:val="none" w:color="FFFFFF" w:sz="0"/>
              <w:right w:val="none" w:color="FFFFFF" w:sz="0"/>
            </w:tcBorders>
            <w:shd w:fill="B8903A" w:val="clear"/>
            <w:tcMar>
              <w:top w:type="dxa" w:w="40"/>
              <w:left w:type="dxa" w:w="0"/>
              <w:bottom w:type="dxa" w:w="220"/>
              <w:right w:type="dxa" w:w="0"/>
            </w:tcMar>
            <w:vAlign w:val="top"/>
          </w:tcPr>
          <w:p>
            <w:pPr>
              <w:jc w:val="center"/>
            </w:pPr>
            <w:r>
              <w:rPr>
                <w:rFonts w:ascii="Outfit" w:cs="Outfit" w:eastAsia="Outfit" w:hAnsi="Outfit"/>
                <w:b/>
                <w:bCs/>
                <w:color w:val="FFFFFF"/>
                <w:sz w:val="18"/>
                <w:szCs w:val="18"/>
              </w:rPr>
              <w:t xml:space="preserve">1</w:t>
            </w:r>
          </w:p>
        </w:tc>
        <w:tc>
          <w:tcPr>
            <w:tcW w:type="dxa" w:w="8740"/>
            <w:tcBorders>
              <w:top w:val="none" w:color="FFFFFF" w:sz="0"/>
              <w:left w:val="none" w:color="FFFFFF" w:sz="0"/>
              <w:bottom w:val="none" w:color="FFFFFF" w:sz="0"/>
              <w:right w:val="none" w:color="FFFFFF" w:sz="0"/>
            </w:tcBorders>
            <w:tcMar>
              <w:top w:type="dxa" w:w="0"/>
              <w:left w:type="dxa" w:w="220"/>
              <w:bottom w:type="dxa" w:w="220"/>
              <w:right w:type="dxa" w:w="0"/>
            </w:tcMar>
          </w:tcPr>
          <w:p>
            <w:pPr>
              <w:spacing w:after="40"/>
            </w:pPr>
            <w:r>
              <w:rPr>
                <w:rFonts w:ascii="Outfit" w:cs="Outfit" w:eastAsia="Outfit" w:hAnsi="Outfit"/>
                <w:b/>
                <w:bCs/>
                <w:color w:val="1A1917"/>
                <w:sz w:val="20"/>
                <w:szCs w:val="20"/>
              </w:rPr>
              <w:t xml:space="preserve">Choose your content type</w:t>
            </w:r>
          </w:p>
          <w:p>
            <w:r>
              <w:rPr>
                <w:rFonts w:ascii="Outfit" w:cs="Outfit" w:eastAsia="Outfit" w:hAnsi="Outfit"/>
                <w:color w:val="5A5652"/>
                <w:sz w:val="19"/>
                <w:szCs w:val="19"/>
              </w:rPr>
              <w:t xml:space="preserve">Select Design, Content, or Strategy, so you are scored against the most relevant dimensions.</w:t>
            </w:r>
          </w:p>
        </w:tc>
      </w:tr>
    </w:tbl>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560"/>
        <w:gridCol w:w="8740"/>
      </w:tblGrid>
      <w:tr>
        <w:tc>
          <w:tcPr>
            <w:tcW w:type="dxa" w:w="560"/>
            <w:tcBorders>
              <w:top w:val="none" w:color="FFFFFF" w:sz="0"/>
              <w:left w:val="none" w:color="FFFFFF" w:sz="0"/>
              <w:bottom w:val="none" w:color="FFFFFF" w:sz="0"/>
              <w:right w:val="none" w:color="FFFFFF" w:sz="0"/>
            </w:tcBorders>
            <w:shd w:fill="B8903A" w:val="clear"/>
            <w:tcMar>
              <w:top w:type="dxa" w:w="40"/>
              <w:left w:type="dxa" w:w="0"/>
              <w:bottom w:type="dxa" w:w="220"/>
              <w:right w:type="dxa" w:w="0"/>
            </w:tcMar>
            <w:vAlign w:val="top"/>
          </w:tcPr>
          <w:p>
            <w:pPr>
              <w:jc w:val="center"/>
            </w:pPr>
            <w:r>
              <w:rPr>
                <w:rFonts w:ascii="Outfit" w:cs="Outfit" w:eastAsia="Outfit" w:hAnsi="Outfit"/>
                <w:b/>
                <w:bCs/>
                <w:color w:val="FFFFFF"/>
                <w:sz w:val="18"/>
                <w:szCs w:val="18"/>
              </w:rPr>
              <w:t xml:space="preserve">2</w:t>
            </w:r>
          </w:p>
        </w:tc>
        <w:tc>
          <w:tcPr>
            <w:tcW w:type="dxa" w:w="8740"/>
            <w:tcBorders>
              <w:top w:val="none" w:color="FFFFFF" w:sz="0"/>
              <w:left w:val="none" w:color="FFFFFF" w:sz="0"/>
              <w:bottom w:val="none" w:color="FFFFFF" w:sz="0"/>
              <w:right w:val="none" w:color="FFFFFF" w:sz="0"/>
            </w:tcBorders>
            <w:tcMar>
              <w:top w:type="dxa" w:w="0"/>
              <w:left w:type="dxa" w:w="220"/>
              <w:bottom w:type="dxa" w:w="220"/>
              <w:right w:type="dxa" w:w="0"/>
            </w:tcMar>
          </w:tcPr>
          <w:p>
            <w:pPr>
              <w:spacing w:after="40"/>
            </w:pPr>
            <w:r>
              <w:rPr>
                <w:rFonts w:ascii="Outfit" w:cs="Outfit" w:eastAsia="Outfit" w:hAnsi="Outfit"/>
                <w:b/>
                <w:bCs/>
                <w:color w:val="1A1917"/>
                <w:sz w:val="20"/>
                <w:szCs w:val="20"/>
              </w:rPr>
              <w:t xml:space="preserve">Upload or paste</w:t>
            </w:r>
          </w:p>
          <w:p>
            <w:r>
              <w:rPr>
                <w:rFonts w:ascii="Outfit" w:cs="Outfit" w:eastAsia="Outfit" w:hAnsi="Outfit"/>
                <w:color w:val="5A5652"/>
                <w:sz w:val="19"/>
                <w:szCs w:val="19"/>
              </w:rPr>
              <w:t xml:space="preserve">Upload a PDF, DOCX, TXT, or image file, or paste your text directly.</w:t>
            </w:r>
          </w:p>
        </w:tc>
      </w:tr>
    </w:tbl>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560"/>
        <w:gridCol w:w="8740"/>
      </w:tblGrid>
      <w:tr>
        <w:tc>
          <w:tcPr>
            <w:tcW w:type="dxa" w:w="560"/>
            <w:tcBorders>
              <w:top w:val="none" w:color="FFFFFF" w:sz="0"/>
              <w:left w:val="none" w:color="FFFFFF" w:sz="0"/>
              <w:bottom w:val="none" w:color="FFFFFF" w:sz="0"/>
              <w:right w:val="none" w:color="FFFFFF" w:sz="0"/>
            </w:tcBorders>
            <w:shd w:fill="B8903A" w:val="clear"/>
            <w:tcMar>
              <w:top w:type="dxa" w:w="40"/>
              <w:left w:type="dxa" w:w="0"/>
              <w:bottom w:type="dxa" w:w="220"/>
              <w:right w:type="dxa" w:w="0"/>
            </w:tcMar>
            <w:vAlign w:val="top"/>
          </w:tcPr>
          <w:p>
            <w:pPr>
              <w:jc w:val="center"/>
            </w:pPr>
            <w:r>
              <w:rPr>
                <w:rFonts w:ascii="Outfit" w:cs="Outfit" w:eastAsia="Outfit" w:hAnsi="Outfit"/>
                <w:b/>
                <w:bCs/>
                <w:color w:val="FFFFFF"/>
                <w:sz w:val="18"/>
                <w:szCs w:val="18"/>
              </w:rPr>
              <w:t xml:space="preserve">3</w:t>
            </w:r>
          </w:p>
        </w:tc>
        <w:tc>
          <w:tcPr>
            <w:tcW w:type="dxa" w:w="8740"/>
            <w:tcBorders>
              <w:top w:val="none" w:color="FFFFFF" w:sz="0"/>
              <w:left w:val="none" w:color="FFFFFF" w:sz="0"/>
              <w:bottom w:val="none" w:color="FFFFFF" w:sz="0"/>
              <w:right w:val="none" w:color="FFFFFF" w:sz="0"/>
            </w:tcBorders>
            <w:tcMar>
              <w:top w:type="dxa" w:w="0"/>
              <w:left w:type="dxa" w:w="220"/>
              <w:bottom w:type="dxa" w:w="220"/>
              <w:right w:type="dxa" w:w="0"/>
            </w:tcMar>
          </w:tcPr>
          <w:p>
            <w:pPr>
              <w:spacing w:after="40"/>
            </w:pPr>
            <w:r>
              <w:rPr>
                <w:rFonts w:ascii="Outfit" w:cs="Outfit" w:eastAsia="Outfit" w:hAnsi="Outfit"/>
                <w:b/>
                <w:bCs/>
                <w:color w:val="1A1917"/>
                <w:sz w:val="20"/>
                <w:szCs w:val="20"/>
              </w:rPr>
              <w:t xml:space="preserve">Run the check</w:t>
            </w:r>
          </w:p>
          <w:p>
            <w:r>
              <w:rPr>
                <w:rFonts w:ascii="Outfit" w:cs="Outfit" w:eastAsia="Outfit" w:hAnsi="Outfit"/>
                <w:color w:val="5A5652"/>
                <w:sz w:val="19"/>
                <w:szCs w:val="19"/>
              </w:rPr>
              <w:t xml:space="preserve">Select Run Alignment Check. Analysis usually takes ten to twenty seconds.</w:t>
            </w:r>
          </w:p>
        </w:tc>
      </w:tr>
    </w:tbl>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560"/>
        <w:gridCol w:w="8740"/>
      </w:tblGrid>
      <w:tr>
        <w:tc>
          <w:tcPr>
            <w:tcW w:type="dxa" w:w="560"/>
            <w:tcBorders>
              <w:top w:val="none" w:color="FFFFFF" w:sz="0"/>
              <w:left w:val="none" w:color="FFFFFF" w:sz="0"/>
              <w:bottom w:val="none" w:color="FFFFFF" w:sz="0"/>
              <w:right w:val="none" w:color="FFFFFF" w:sz="0"/>
            </w:tcBorders>
            <w:shd w:fill="B8903A" w:val="clear"/>
            <w:tcMar>
              <w:top w:type="dxa" w:w="40"/>
              <w:left w:type="dxa" w:w="0"/>
              <w:bottom w:type="dxa" w:w="220"/>
              <w:right w:type="dxa" w:w="0"/>
            </w:tcMar>
            <w:vAlign w:val="top"/>
          </w:tcPr>
          <w:p>
            <w:pPr>
              <w:jc w:val="center"/>
            </w:pPr>
            <w:r>
              <w:rPr>
                <w:rFonts w:ascii="Outfit" w:cs="Outfit" w:eastAsia="Outfit" w:hAnsi="Outfit"/>
                <w:b/>
                <w:bCs/>
                <w:color w:val="FFFFFF"/>
                <w:sz w:val="18"/>
                <w:szCs w:val="18"/>
              </w:rPr>
              <w:t xml:space="preserve">4</w:t>
            </w:r>
          </w:p>
        </w:tc>
        <w:tc>
          <w:tcPr>
            <w:tcW w:type="dxa" w:w="8740"/>
            <w:tcBorders>
              <w:top w:val="none" w:color="FFFFFF" w:sz="0"/>
              <w:left w:val="none" w:color="FFFFFF" w:sz="0"/>
              <w:bottom w:val="none" w:color="FFFFFF" w:sz="0"/>
              <w:right w:val="none" w:color="FFFFFF" w:sz="0"/>
            </w:tcBorders>
            <w:tcMar>
              <w:top w:type="dxa" w:w="0"/>
              <w:left w:type="dxa" w:w="220"/>
              <w:bottom w:type="dxa" w:w="220"/>
              <w:right w:type="dxa" w:w="0"/>
            </w:tcMar>
          </w:tcPr>
          <w:p>
            <w:pPr>
              <w:spacing w:after="40"/>
            </w:pPr>
            <w:r>
              <w:rPr>
                <w:rFonts w:ascii="Outfit" w:cs="Outfit" w:eastAsia="Outfit" w:hAnsi="Outfit"/>
                <w:b/>
                <w:bCs/>
                <w:color w:val="1A1917"/>
                <w:sz w:val="20"/>
                <w:szCs w:val="20"/>
              </w:rPr>
              <w:t xml:space="preserve">Review your results</w:t>
            </w:r>
          </w:p>
          <w:p>
            <w:r>
              <w:rPr>
                <w:rFonts w:ascii="Outfit" w:cs="Outfit" w:eastAsia="Outfit" w:hAnsi="Outfit"/>
                <w:color w:val="5A5652"/>
                <w:sz w:val="19"/>
                <w:szCs w:val="19"/>
              </w:rPr>
              <w:t xml:space="preserve">You will see a score for each relevant dimension and specific, actionable suggestions, each one referencing your actual content and your actual audit findings.</w:t>
            </w:r>
          </w:p>
        </w:tc>
      </w:tr>
    </w:tbl>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9300"/>
      </w:tblGrid>
      <w:tr>
        <w:tc>
          <w:tcPr>
            <w:tcBorders>
              <w:top w:val="none" w:color="FFFFFF" w:sz="0"/>
              <w:left w:val="single" w:color="B8903A" w:sz="24"/>
              <w:bottom w:val="none" w:color="FFFFFF" w:sz="0"/>
              <w:right w:val="none" w:color="FFFFFF" w:sz="0"/>
            </w:tcBorders>
            <w:shd w:fill="F8F5F0" w:val="clear"/>
            <w:tcMar>
              <w:top w:type="dxa" w:w="180"/>
              <w:left w:type="dxa" w:w="260"/>
              <w:bottom w:type="dxa" w:w="180"/>
              <w:right w:type="dxa" w:w="260"/>
            </w:tcMar>
          </w:tcPr>
          <w:p>
            <w:pPr>
              <w:spacing w:after="60"/>
            </w:pPr>
            <w:r>
              <w:rPr>
                <w:rFonts w:ascii="Outfit" w:cs="Outfit" w:eastAsia="Outfit" w:hAnsi="Outfit"/>
                <w:b/>
                <w:bCs/>
                <w:color w:val="B8903A"/>
                <w:spacing w:val="20"/>
                <w:sz w:val="16"/>
                <w:szCs w:val="16"/>
              </w:rPr>
              <w:t xml:space="preserve">A NOTE ON FILE FORMATS</w:t>
            </w:r>
          </w:p>
          <w:p>
            <w:r>
              <w:rPr>
                <w:rFonts w:ascii="Outfit" w:cs="Outfit" w:eastAsia="Outfit" w:hAnsi="Outfit"/>
                <w:color w:val="1A1917"/>
                <w:sz w:val="19"/>
                <w:szCs w:val="19"/>
              </w:rPr>
              <w:t xml:space="preserve">PDF, DOCX, TXT, and image files (PNG, JPG) are fully supported. PPTX files are not supported directly. Please convert your presentation to PDF first, which takes seconds using any free online converter, then upload the PDF.</w:t>
            </w:r>
          </w:p>
        </w:tc>
      </w:tr>
    </w:tbl>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9300"/>
      </w:tblGrid>
      <w:tr>
        <w:tc>
          <w:tcPr>
            <w:tcBorders>
              <w:top w:val="none" w:color="FFFFFF" w:sz="0"/>
              <w:left w:val="single" w:color="B8903A" w:sz="24"/>
              <w:bottom w:val="none" w:color="FFFFFF" w:sz="0"/>
              <w:right w:val="none" w:color="FFFFFF" w:sz="0"/>
            </w:tcBorders>
            <w:shd w:fill="F8F5F0" w:val="clear"/>
            <w:tcMar>
              <w:top w:type="dxa" w:w="180"/>
              <w:left w:type="dxa" w:w="260"/>
              <w:bottom w:type="dxa" w:w="180"/>
              <w:right w:type="dxa" w:w="260"/>
            </w:tcMar>
          </w:tcPr>
          <w:p>
            <w:pPr>
              <w:spacing w:after="60"/>
            </w:pPr>
            <w:r>
              <w:rPr>
                <w:rFonts w:ascii="Outfit" w:cs="Outfit" w:eastAsia="Outfit" w:hAnsi="Outfit"/>
                <w:b/>
                <w:bCs/>
                <w:color w:val="B8903A"/>
                <w:spacing w:val="20"/>
                <w:sz w:val="16"/>
                <w:szCs w:val="16"/>
              </w:rPr>
              <w:t xml:space="preserve">BEFORE YOU CAN USE THIS</w:t>
            </w:r>
          </w:p>
          <w:p>
            <w:r>
              <w:rPr>
                <w:rFonts w:ascii="Outfit" w:cs="Outfit" w:eastAsia="Outfit" w:hAnsi="Outfit"/>
                <w:color w:val="1A1917"/>
                <w:sz w:val="19"/>
                <w:szCs w:val="19"/>
              </w:rPr>
              <w:t xml:space="preserve">You need at least one completed primary audit first. This checker evaluates content against your real audit findings, so there needs to be a real audit to compare against.</w:t>
            </w:r>
          </w:p>
        </w:tc>
      </w:tr>
    </w:tbl>
    <w:p>
      <w:pPr>
        <w:sectPr>
          <w:pgSz w:w="11906" w:h="16838" w:orient="portrait"/>
          <w:pgMar w:top="850" w:right="850" w:bottom="850" w:left="850" w:header="708" w:footer="708" w:gutter="0"/>
          <w:pgNumType/>
          <w:docGrid w:linePitch="360"/>
        </w:sectPr>
      </w:pPr>
    </w:p>
    <w:p>
      <w:pPr>
        <w:pStyle w:val="Heading1"/>
        <w:pBdr>
          <w:bottom w:val="single" w:color="B8903A" w:sz="6" w:space="8"/>
        </w:pBdr>
        <w:spacing w:after="220" w:before="100"/>
      </w:pPr>
      <w:r>
        <w:rPr>
          <w:rFonts w:ascii="Cormorant Garamond" w:cs="Cormorant Garamond" w:eastAsia="Cormorant Garamond" w:hAnsi="Cormorant Garamond"/>
          <w:color w:val="B8903A"/>
          <w:sz w:val="40"/>
          <w:szCs w:val="40"/>
        </w:rPr>
        <w:t xml:space="preserve">10.  </w:t>
      </w:r>
      <w:r>
        <w:rPr>
          <w:rFonts w:ascii="Cormorant Garamond" w:cs="Cormorant Garamond" w:eastAsia="Cormorant Garamond" w:hAnsi="Cormorant Garamond"/>
          <w:color w:val="0D1B2A"/>
          <w:sz w:val="40"/>
          <w:szCs w:val="40"/>
        </w:rPr>
        <w:t xml:space="preserve">Sales Alignment Checker</w:t>
      </w:r>
    </w:p>
    <w:p>
      <w:pPr>
        <w:spacing w:after="150"/>
      </w:pPr>
      <w:r>
        <w:rPr>
          <w:rFonts w:ascii="Outfit" w:cs="Outfit" w:eastAsia="Outfit" w:hAnsi="Outfit"/>
          <w:color w:val="1A1917"/>
          <w:sz w:val="20"/>
          <w:szCs w:val="20"/>
        </w:rPr>
        <w:t xml:space="preserve">The same idea as the Content Alignment Checker, applied specifically to sales material, cold emails, scripts, and proposals.</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560"/>
        <w:gridCol w:w="8740"/>
      </w:tblGrid>
      <w:tr>
        <w:tc>
          <w:tcPr>
            <w:tcW w:type="dxa" w:w="560"/>
            <w:tcBorders>
              <w:top w:val="none" w:color="FFFFFF" w:sz="0"/>
              <w:left w:val="none" w:color="FFFFFF" w:sz="0"/>
              <w:bottom w:val="none" w:color="FFFFFF" w:sz="0"/>
              <w:right w:val="none" w:color="FFFFFF" w:sz="0"/>
            </w:tcBorders>
            <w:shd w:fill="B8903A" w:val="clear"/>
            <w:tcMar>
              <w:top w:type="dxa" w:w="40"/>
              <w:left w:type="dxa" w:w="0"/>
              <w:bottom w:type="dxa" w:w="220"/>
              <w:right w:type="dxa" w:w="0"/>
            </w:tcMar>
            <w:vAlign w:val="top"/>
          </w:tcPr>
          <w:p>
            <w:pPr>
              <w:jc w:val="center"/>
            </w:pPr>
            <w:r>
              <w:rPr>
                <w:rFonts w:ascii="Outfit" w:cs="Outfit" w:eastAsia="Outfit" w:hAnsi="Outfit"/>
                <w:b/>
                <w:bCs/>
                <w:color w:val="FFFFFF"/>
                <w:sz w:val="18"/>
                <w:szCs w:val="18"/>
              </w:rPr>
              <w:t xml:space="preserve">1</w:t>
            </w:r>
          </w:p>
        </w:tc>
        <w:tc>
          <w:tcPr>
            <w:tcW w:type="dxa" w:w="8740"/>
            <w:tcBorders>
              <w:top w:val="none" w:color="FFFFFF" w:sz="0"/>
              <w:left w:val="none" w:color="FFFFFF" w:sz="0"/>
              <w:bottom w:val="none" w:color="FFFFFF" w:sz="0"/>
              <w:right w:val="none" w:color="FFFFFF" w:sz="0"/>
            </w:tcBorders>
            <w:tcMar>
              <w:top w:type="dxa" w:w="0"/>
              <w:left w:type="dxa" w:w="220"/>
              <w:bottom w:type="dxa" w:w="220"/>
              <w:right w:type="dxa" w:w="0"/>
            </w:tcMar>
          </w:tcPr>
          <w:p>
            <w:pPr>
              <w:spacing w:after="40"/>
            </w:pPr>
            <w:r>
              <w:rPr>
                <w:rFonts w:ascii="Outfit" w:cs="Outfit" w:eastAsia="Outfit" w:hAnsi="Outfit"/>
                <w:b/>
                <w:bCs/>
                <w:color w:val="1A1917"/>
                <w:sz w:val="20"/>
                <w:szCs w:val="20"/>
              </w:rPr>
              <w:t xml:space="preserve">Paste or upload</w:t>
            </w:r>
          </w:p>
          <w:p>
            <w:r>
              <w:rPr>
                <w:rFonts w:ascii="Outfit" w:cs="Outfit" w:eastAsia="Outfit" w:hAnsi="Outfit"/>
                <w:color w:val="5A5652"/>
                <w:sz w:val="19"/>
                <w:szCs w:val="19"/>
              </w:rPr>
              <w:t xml:space="preserve">Paste your sales content directly, or upload a file the same way as the Content Alignment Checker.</w:t>
            </w:r>
          </w:p>
        </w:tc>
      </w:tr>
    </w:tbl>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560"/>
        <w:gridCol w:w="8740"/>
      </w:tblGrid>
      <w:tr>
        <w:tc>
          <w:tcPr>
            <w:tcW w:type="dxa" w:w="560"/>
            <w:tcBorders>
              <w:top w:val="none" w:color="FFFFFF" w:sz="0"/>
              <w:left w:val="none" w:color="FFFFFF" w:sz="0"/>
              <w:bottom w:val="none" w:color="FFFFFF" w:sz="0"/>
              <w:right w:val="none" w:color="FFFFFF" w:sz="0"/>
            </w:tcBorders>
            <w:shd w:fill="B8903A" w:val="clear"/>
            <w:tcMar>
              <w:top w:type="dxa" w:w="40"/>
              <w:left w:type="dxa" w:w="0"/>
              <w:bottom w:type="dxa" w:w="220"/>
              <w:right w:type="dxa" w:w="0"/>
            </w:tcMar>
            <w:vAlign w:val="top"/>
          </w:tcPr>
          <w:p>
            <w:pPr>
              <w:jc w:val="center"/>
            </w:pPr>
            <w:r>
              <w:rPr>
                <w:rFonts w:ascii="Outfit" w:cs="Outfit" w:eastAsia="Outfit" w:hAnsi="Outfit"/>
                <w:b/>
                <w:bCs/>
                <w:color w:val="FFFFFF"/>
                <w:sz w:val="18"/>
                <w:szCs w:val="18"/>
              </w:rPr>
              <w:t xml:space="preserve">2</w:t>
            </w:r>
          </w:p>
        </w:tc>
        <w:tc>
          <w:tcPr>
            <w:tcW w:type="dxa" w:w="8740"/>
            <w:tcBorders>
              <w:top w:val="none" w:color="FFFFFF" w:sz="0"/>
              <w:left w:val="none" w:color="FFFFFF" w:sz="0"/>
              <w:bottom w:val="none" w:color="FFFFFF" w:sz="0"/>
              <w:right w:val="none" w:color="FFFFFF" w:sz="0"/>
            </w:tcBorders>
            <w:tcMar>
              <w:top w:type="dxa" w:w="0"/>
              <w:left w:type="dxa" w:w="220"/>
              <w:bottom w:type="dxa" w:w="220"/>
              <w:right w:type="dxa" w:w="0"/>
            </w:tcMar>
          </w:tcPr>
          <w:p>
            <w:pPr>
              <w:spacing w:after="40"/>
            </w:pPr>
            <w:r>
              <w:rPr>
                <w:rFonts w:ascii="Outfit" w:cs="Outfit" w:eastAsia="Outfit" w:hAnsi="Outfit"/>
                <w:b/>
                <w:bCs/>
                <w:color w:val="1A1917"/>
                <w:sz w:val="20"/>
                <w:szCs w:val="20"/>
              </w:rPr>
              <w:t xml:space="preserve">Run the check</w:t>
            </w:r>
          </w:p>
          <w:p>
            <w:r>
              <w:rPr>
                <w:rFonts w:ascii="Outfit" w:cs="Outfit" w:eastAsia="Outfit" w:hAnsi="Outfit"/>
                <w:color w:val="5A5652"/>
                <w:sz w:val="19"/>
                <w:szCs w:val="19"/>
              </w:rPr>
              <w:t xml:space="preserve">Your content is scored against dimensions most relevant to sales conversion: ICP alignment, brand voice, offer language, objection handling, and call-to-action clarity.</w:t>
            </w:r>
          </w:p>
        </w:tc>
      </w:tr>
    </w:tbl>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560"/>
        <w:gridCol w:w="8740"/>
      </w:tblGrid>
      <w:tr>
        <w:tc>
          <w:tcPr>
            <w:tcW w:type="dxa" w:w="560"/>
            <w:tcBorders>
              <w:top w:val="none" w:color="FFFFFF" w:sz="0"/>
              <w:left w:val="none" w:color="FFFFFF" w:sz="0"/>
              <w:bottom w:val="none" w:color="FFFFFF" w:sz="0"/>
              <w:right w:val="none" w:color="FFFFFF" w:sz="0"/>
            </w:tcBorders>
            <w:shd w:fill="B8903A" w:val="clear"/>
            <w:tcMar>
              <w:top w:type="dxa" w:w="40"/>
              <w:left w:type="dxa" w:w="0"/>
              <w:bottom w:type="dxa" w:w="220"/>
              <w:right w:type="dxa" w:w="0"/>
            </w:tcMar>
            <w:vAlign w:val="top"/>
          </w:tcPr>
          <w:p>
            <w:pPr>
              <w:jc w:val="center"/>
            </w:pPr>
            <w:r>
              <w:rPr>
                <w:rFonts w:ascii="Outfit" w:cs="Outfit" w:eastAsia="Outfit" w:hAnsi="Outfit"/>
                <w:b/>
                <w:bCs/>
                <w:color w:val="FFFFFF"/>
                <w:sz w:val="18"/>
                <w:szCs w:val="18"/>
              </w:rPr>
              <w:t xml:space="preserve">3</w:t>
            </w:r>
          </w:p>
        </w:tc>
        <w:tc>
          <w:tcPr>
            <w:tcW w:type="dxa" w:w="8740"/>
            <w:tcBorders>
              <w:top w:val="none" w:color="FFFFFF" w:sz="0"/>
              <w:left w:val="none" w:color="FFFFFF" w:sz="0"/>
              <w:bottom w:val="none" w:color="FFFFFF" w:sz="0"/>
              <w:right w:val="none" w:color="FFFFFF" w:sz="0"/>
            </w:tcBorders>
            <w:tcMar>
              <w:top w:type="dxa" w:w="0"/>
              <w:left w:type="dxa" w:w="220"/>
              <w:bottom w:type="dxa" w:w="220"/>
              <w:right w:type="dxa" w:w="0"/>
            </w:tcMar>
          </w:tcPr>
          <w:p>
            <w:pPr>
              <w:spacing w:after="40"/>
            </w:pPr>
            <w:r>
              <w:rPr>
                <w:rFonts w:ascii="Outfit" w:cs="Outfit" w:eastAsia="Outfit" w:hAnsi="Outfit"/>
                <w:b/>
                <w:bCs/>
                <w:color w:val="1A1917"/>
                <w:sz w:val="20"/>
                <w:szCs w:val="20"/>
              </w:rPr>
              <w:t xml:space="preserve">Review your suggested rewrite</w:t>
            </w:r>
          </w:p>
          <w:p>
            <w:r>
              <w:rPr>
                <w:rFonts w:ascii="Outfit" w:cs="Outfit" w:eastAsia="Outfit" w:hAnsi="Outfit"/>
                <w:color w:val="5A5652"/>
                <w:sz w:val="19"/>
                <w:szCs w:val="19"/>
              </w:rPr>
              <w:t xml:space="preserve">Alongside your scores and suggestions, you will receive a full rewrite of the weakest passage in your content, written in your brand’s actual voice.</w:t>
            </w:r>
          </w:p>
        </w:tc>
      </w:tr>
    </w:tbl>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560"/>
        <w:gridCol w:w="8740"/>
      </w:tblGrid>
      <w:tr>
        <w:tc>
          <w:tcPr>
            <w:tcW w:type="dxa" w:w="560"/>
            <w:tcBorders>
              <w:top w:val="none" w:color="FFFFFF" w:sz="0"/>
              <w:left w:val="none" w:color="FFFFFF" w:sz="0"/>
              <w:bottom w:val="none" w:color="FFFFFF" w:sz="0"/>
              <w:right w:val="none" w:color="FFFFFF" w:sz="0"/>
            </w:tcBorders>
            <w:shd w:fill="B8903A" w:val="clear"/>
            <w:tcMar>
              <w:top w:type="dxa" w:w="40"/>
              <w:left w:type="dxa" w:w="0"/>
              <w:bottom w:type="dxa" w:w="220"/>
              <w:right w:type="dxa" w:w="0"/>
            </w:tcMar>
            <w:vAlign w:val="top"/>
          </w:tcPr>
          <w:p>
            <w:pPr>
              <w:jc w:val="center"/>
            </w:pPr>
            <w:r>
              <w:rPr>
                <w:rFonts w:ascii="Outfit" w:cs="Outfit" w:eastAsia="Outfit" w:hAnsi="Outfit"/>
                <w:b/>
                <w:bCs/>
                <w:color w:val="FFFFFF"/>
                <w:sz w:val="18"/>
                <w:szCs w:val="18"/>
              </w:rPr>
              <w:t xml:space="preserve">4</w:t>
            </w:r>
          </w:p>
        </w:tc>
        <w:tc>
          <w:tcPr>
            <w:tcW w:type="dxa" w:w="8740"/>
            <w:tcBorders>
              <w:top w:val="none" w:color="FFFFFF" w:sz="0"/>
              <w:left w:val="none" w:color="FFFFFF" w:sz="0"/>
              <w:bottom w:val="none" w:color="FFFFFF" w:sz="0"/>
              <w:right w:val="none" w:color="FFFFFF" w:sz="0"/>
            </w:tcBorders>
            <w:tcMar>
              <w:top w:type="dxa" w:w="0"/>
              <w:left w:type="dxa" w:w="220"/>
              <w:bottom w:type="dxa" w:w="220"/>
              <w:right w:type="dxa" w:w="0"/>
            </w:tcMar>
          </w:tcPr>
          <w:p>
            <w:pPr>
              <w:spacing w:after="40"/>
            </w:pPr>
            <w:r>
              <w:rPr>
                <w:rFonts w:ascii="Outfit" w:cs="Outfit" w:eastAsia="Outfit" w:hAnsi="Outfit"/>
                <w:b/>
                <w:bCs/>
                <w:color w:val="1A1917"/>
                <w:sz w:val="20"/>
                <w:szCs w:val="20"/>
              </w:rPr>
              <w:t xml:space="preserve">Copy the rewrite</w:t>
            </w:r>
          </w:p>
          <w:p>
            <w:r>
              <w:rPr>
                <w:rFonts w:ascii="Outfit" w:cs="Outfit" w:eastAsia="Outfit" w:hAnsi="Outfit"/>
                <w:color w:val="5A5652"/>
                <w:sz w:val="19"/>
                <w:szCs w:val="19"/>
              </w:rPr>
              <w:t xml:space="preserve">Select Copy Rewrite to copy the suggested text straight to your clipboard.</w:t>
            </w:r>
          </w:p>
        </w:tc>
      </w:tr>
    </w:tbl>
    <w:p>
      <w:pPr>
        <w:sectPr>
          <w:pgSz w:w="11906" w:h="16838" w:orient="portrait"/>
          <w:pgMar w:top="850" w:right="850" w:bottom="850" w:left="850" w:header="708" w:footer="708" w:gutter="0"/>
          <w:pgNumType/>
          <w:docGrid w:linePitch="360"/>
        </w:sectPr>
      </w:pPr>
    </w:p>
    <w:p>
      <w:pPr>
        <w:pStyle w:val="Heading1"/>
        <w:pBdr>
          <w:bottom w:val="single" w:color="B8903A" w:sz="6" w:space="8"/>
        </w:pBdr>
        <w:spacing w:after="220" w:before="100"/>
      </w:pPr>
      <w:r>
        <w:rPr>
          <w:rFonts w:ascii="Cormorant Garamond" w:cs="Cormorant Garamond" w:eastAsia="Cormorant Garamond" w:hAnsi="Cormorant Garamond"/>
          <w:color w:val="B8903A"/>
          <w:sz w:val="40"/>
          <w:szCs w:val="40"/>
        </w:rPr>
        <w:t xml:space="preserve">11.  </w:t>
      </w:r>
      <w:r>
        <w:rPr>
          <w:rFonts w:ascii="Cormorant Garamond" w:cs="Cormorant Garamond" w:eastAsia="Cormorant Garamond" w:hAnsi="Cormorant Garamond"/>
          <w:color w:val="0D1B2A"/>
          <w:sz w:val="40"/>
          <w:szCs w:val="40"/>
        </w:rPr>
        <w:t xml:space="preserve">Additional Strategic Reports</w:t>
      </w:r>
    </w:p>
    <w:p>
      <w:pPr>
        <w:spacing w:after="150"/>
      </w:pPr>
      <w:r>
        <w:rPr>
          <w:rFonts w:ascii="Outfit" w:cs="Outfit" w:eastAsia="Outfit" w:hAnsi="Outfit"/>
          <w:color w:val="1A1917"/>
          <w:sz w:val="20"/>
          <w:szCs w:val="20"/>
        </w:rPr>
        <w:t xml:space="preserve">After your primary audit is complete, you will see the option to generate four additional strategic reports, each one a fully designed, multi-page PDF document built directly from your audit findings.</w:t>
      </w:r>
    </w:p>
    <w:p>
      <w:pPr>
        <w:pStyle w:val="Heading2"/>
        <w:spacing w:after="140" w:before="280"/>
      </w:pPr>
      <w:r>
        <w:rPr>
          <w:rFonts w:ascii="Cormorant Garamond" w:cs="Cormorant Garamond" w:eastAsia="Cormorant Garamond" w:hAnsi="Cormorant Garamond"/>
          <w:b w:val="false"/>
          <w:bCs w:val="false"/>
          <w:color w:val="0D1B2A"/>
          <w:sz w:val="27"/>
          <w:szCs w:val="27"/>
        </w:rPr>
        <w:t xml:space="preserve">Sales Growth Strategy, Funnel and Metrics Tracker</w:t>
      </w:r>
    </w:p>
    <w:p>
      <w:pPr>
        <w:spacing w:after="150"/>
      </w:pPr>
      <w:r>
        <w:rPr>
          <w:rFonts w:ascii="Outfit" w:cs="Outfit" w:eastAsia="Outfit" w:hAnsi="Outfit"/>
          <w:color w:val="1A1917"/>
          <w:sz w:val="20"/>
          <w:szCs w:val="20"/>
        </w:rPr>
        <w:t xml:space="preserve">A complete commercial playbook: a revenue leak map showing where your audit’s findings are costing you pipeline, a full funnel architecture, six strategic pillars, a 90-day sales flow plan, and a metrics tracker organised by funnel stage.</w:t>
      </w:r>
    </w:p>
    <w:p>
      <w:pPr>
        <w:pStyle w:val="Heading2"/>
        <w:spacing w:after="140" w:before="280"/>
      </w:pPr>
      <w:r>
        <w:rPr>
          <w:rFonts w:ascii="Cormorant Garamond" w:cs="Cormorant Garamond" w:eastAsia="Cormorant Garamond" w:hAnsi="Cormorant Garamond"/>
          <w:b w:val="false"/>
          <w:bCs w:val="false"/>
          <w:color w:val="0D1B2A"/>
          <w:sz w:val="27"/>
          <w:szCs w:val="27"/>
        </w:rPr>
        <w:t xml:space="preserve">Post-Audit Workflow and Process Document</w:t>
      </w:r>
    </w:p>
    <w:p>
      <w:pPr>
        <w:spacing w:after="150"/>
      </w:pPr>
      <w:r>
        <w:rPr>
          <w:rFonts w:ascii="Outfit" w:cs="Outfit" w:eastAsia="Outfit" w:hAnsi="Outfit"/>
          <w:color w:val="1A1917"/>
          <w:sz w:val="20"/>
          <w:szCs w:val="20"/>
        </w:rPr>
        <w:t xml:space="preserve">Converts your audit into a sequenced, phase-by-phase workflow with named owners, timelines, and clear success signals for every recommended fix.</w:t>
      </w:r>
    </w:p>
    <w:p>
      <w:pPr>
        <w:pStyle w:val="Heading2"/>
        <w:spacing w:after="140" w:before="280"/>
      </w:pPr>
      <w:r>
        <w:rPr>
          <w:rFonts w:ascii="Cormorant Garamond" w:cs="Cormorant Garamond" w:eastAsia="Cormorant Garamond" w:hAnsi="Cormorant Garamond"/>
          <w:b w:val="false"/>
          <w:bCs w:val="false"/>
          <w:color w:val="0D1B2A"/>
          <w:sz w:val="27"/>
          <w:szCs w:val="27"/>
        </w:rPr>
        <w:t xml:space="preserve">90-Day Leadership Entry Strategy and Weekly Checklist</w:t>
      </w:r>
    </w:p>
    <w:p>
      <w:pPr>
        <w:spacing w:after="150"/>
      </w:pPr>
      <w:r>
        <w:rPr>
          <w:rFonts w:ascii="Outfit" w:cs="Outfit" w:eastAsia="Outfit" w:hAnsi="Outfit"/>
          <w:color w:val="1A1917"/>
          <w:sz w:val="20"/>
          <w:szCs w:val="20"/>
        </w:rPr>
        <w:t xml:space="preserve">Available only to senior marketing leadership designations, such as Head of Marketing, CMO, VP Marketing, or Director of Marketing. The Strategy document covers your stakeholder map, a phased 90-day mandate, and a risk management plan. The Weekly Checklist breaks the same 90 days into week-by-week tasks with clear priorities and expected outcomes.</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9300"/>
      </w:tblGrid>
      <w:tr>
        <w:tc>
          <w:tcPr>
            <w:tcBorders>
              <w:top w:val="none" w:color="FFFFFF" w:sz="0"/>
              <w:left w:val="single" w:color="B8903A" w:sz="24"/>
              <w:bottom w:val="none" w:color="FFFFFF" w:sz="0"/>
              <w:right w:val="none" w:color="FFFFFF" w:sz="0"/>
            </w:tcBorders>
            <w:shd w:fill="F8F5F0" w:val="clear"/>
            <w:tcMar>
              <w:top w:type="dxa" w:w="180"/>
              <w:left w:type="dxa" w:w="260"/>
              <w:bottom w:type="dxa" w:w="180"/>
              <w:right w:type="dxa" w:w="260"/>
            </w:tcMar>
          </w:tcPr>
          <w:p>
            <w:pPr>
              <w:spacing w:after="60"/>
            </w:pPr>
            <w:r>
              <w:rPr>
                <w:rFonts w:ascii="Outfit" w:cs="Outfit" w:eastAsia="Outfit" w:hAnsi="Outfit"/>
                <w:b/>
                <w:bCs/>
                <w:color w:val="B8903A"/>
                <w:spacing w:val="20"/>
                <w:sz w:val="16"/>
                <w:szCs w:val="16"/>
              </w:rPr>
              <w:t xml:space="preserve">A NOTE ON GENERATING THESE REPORTS</w:t>
            </w:r>
          </w:p>
          <w:p>
            <w:r>
              <w:rPr>
                <w:rFonts w:ascii="Outfit" w:cs="Outfit" w:eastAsia="Outfit" w:hAnsi="Outfit"/>
                <w:color w:val="1A1917"/>
                <w:sz w:val="19"/>
                <w:szCs w:val="19"/>
              </w:rPr>
              <w:t xml:space="preserve">Each report is generated fresh by AI analysis and usually takes between thirty seconds and two minutes. Once generated, select Download to receive your polished, multi-page PDF.</w:t>
            </w:r>
          </w:p>
        </w:tc>
      </w:tr>
    </w:tbl>
    <w:p>
      <w:pPr>
        <w:sectPr>
          <w:pgSz w:w="11906" w:h="16838" w:orient="portrait"/>
          <w:pgMar w:top="850" w:right="850" w:bottom="850" w:left="850" w:header="708" w:footer="708" w:gutter="0"/>
          <w:pgNumType/>
          <w:docGrid w:linePitch="360"/>
        </w:sectPr>
      </w:pPr>
    </w:p>
    <w:p>
      <w:pPr>
        <w:pStyle w:val="Heading1"/>
        <w:pBdr>
          <w:bottom w:val="single" w:color="B8903A" w:sz="6" w:space="8"/>
        </w:pBdr>
        <w:spacing w:after="220" w:before="100"/>
      </w:pPr>
      <w:r>
        <w:rPr>
          <w:rFonts w:ascii="Cormorant Garamond" w:cs="Cormorant Garamond" w:eastAsia="Cormorant Garamond" w:hAnsi="Cormorant Garamond"/>
          <w:color w:val="B8903A"/>
          <w:sz w:val="40"/>
          <w:szCs w:val="40"/>
        </w:rPr>
        <w:t xml:space="preserve">12.  </w:t>
      </w:r>
      <w:r>
        <w:rPr>
          <w:rFonts w:ascii="Cormorant Garamond" w:cs="Cormorant Garamond" w:eastAsia="Cormorant Garamond" w:hAnsi="Cormorant Garamond"/>
          <w:color w:val="0D1B2A"/>
          <w:sz w:val="40"/>
          <w:szCs w:val="40"/>
        </w:rPr>
        <w:t xml:space="preserve">Growth Analysis</w:t>
      </w:r>
    </w:p>
    <w:p>
      <w:pPr>
        <w:spacing w:after="150"/>
      </w:pPr>
      <w:r>
        <w:rPr>
          <w:rFonts w:ascii="Outfit" w:cs="Outfit" w:eastAsia="Outfit" w:hAnsi="Outfit"/>
          <w:color w:val="1A1917"/>
          <w:sz w:val="20"/>
          <w:szCs w:val="20"/>
        </w:rPr>
        <w:t xml:space="preserve">If you run more than one primary audit over time, for example, a fresh audit every quarter, Growth Analysis shows you exactly how your brand has changed between your first audit and your most recent one.</w:t>
      </w:r>
    </w:p>
    <w:p>
      <w:pPr>
        <w:spacing w:after="90"/>
        <w:ind w:left="320"/>
      </w:pPr>
      <w:r>
        <w:rPr>
          <w:rFonts w:ascii="Outfit" w:cs="Outfit" w:eastAsia="Outfit" w:hAnsi="Outfit"/>
          <w:b/>
          <w:bCs/>
          <w:color w:val="B8903A"/>
          <w:sz w:val="20"/>
          <w:szCs w:val="20"/>
        </w:rPr>
        <w:t xml:space="preserve">•  </w:t>
      </w:r>
      <w:r>
        <w:rPr>
          <w:rFonts w:ascii="Outfit" w:cs="Outfit" w:eastAsia="Outfit" w:hAnsi="Outfit"/>
          <w:color w:val="1A1917"/>
          <w:sz w:val="20"/>
          <w:szCs w:val="20"/>
        </w:rPr>
        <w:t xml:space="preserve">Your overall Brand Health Score change, shown as a simple before and after comparison.</w:t>
      </w:r>
    </w:p>
    <w:p>
      <w:pPr>
        <w:spacing w:after="90"/>
        <w:ind w:left="320"/>
      </w:pPr>
      <w:r>
        <w:rPr>
          <w:rFonts w:ascii="Outfit" w:cs="Outfit" w:eastAsia="Outfit" w:hAnsi="Outfit"/>
          <w:b/>
          <w:bCs/>
          <w:color w:val="B8903A"/>
          <w:sz w:val="20"/>
          <w:szCs w:val="20"/>
        </w:rPr>
        <w:t xml:space="preserve">•  </w:t>
      </w:r>
      <w:r>
        <w:rPr>
          <w:rFonts w:ascii="Outfit" w:cs="Outfit" w:eastAsia="Outfit" w:hAnsi="Outfit"/>
          <w:color w:val="1A1917"/>
          <w:sz w:val="20"/>
          <w:szCs w:val="20"/>
        </w:rPr>
        <w:t xml:space="preserve">Your biggest single gain and your dimension that still needs the most work.</w:t>
      </w:r>
    </w:p>
    <w:p>
      <w:pPr>
        <w:spacing w:after="90"/>
        <w:ind w:left="320"/>
      </w:pPr>
      <w:r>
        <w:rPr>
          <w:rFonts w:ascii="Outfit" w:cs="Outfit" w:eastAsia="Outfit" w:hAnsi="Outfit"/>
          <w:b/>
          <w:bCs/>
          <w:color w:val="B8903A"/>
          <w:sz w:val="20"/>
          <w:szCs w:val="20"/>
        </w:rPr>
        <w:t xml:space="preserve">•  </w:t>
      </w:r>
      <w:r>
        <w:rPr>
          <w:rFonts w:ascii="Outfit" w:cs="Outfit" w:eastAsia="Outfit" w:hAnsi="Outfit"/>
          <w:color w:val="1A1917"/>
          <w:sz w:val="20"/>
          <w:szCs w:val="20"/>
        </w:rPr>
        <w:t xml:space="preserve">A full dimension-by-dimension breakdown with momentum labels, Accelerating, Improving, Stable, or Declining.</w:t>
      </w:r>
    </w:p>
    <w:p>
      <w:pPr>
        <w:spacing w:after="90"/>
        <w:ind w:left="320"/>
      </w:pPr>
      <w:r>
        <w:rPr>
          <w:rFonts w:ascii="Outfit" w:cs="Outfit" w:eastAsia="Outfit" w:hAnsi="Outfit"/>
          <w:b/>
          <w:bCs/>
          <w:color w:val="B8903A"/>
          <w:sz w:val="20"/>
          <w:szCs w:val="20"/>
        </w:rPr>
        <w:t xml:space="preserve">•  </w:t>
      </w:r>
      <w:r>
        <w:rPr>
          <w:rFonts w:ascii="Outfit" w:cs="Outfit" w:eastAsia="Outfit" w:hAnsi="Outfit"/>
          <w:color w:val="1A1917"/>
          <w:sz w:val="20"/>
          <w:szCs w:val="20"/>
        </w:rPr>
        <w:t xml:space="preserve">Specific, prioritised recommendations for your next thirty days, based on whichever dimensions are still scoring lowest.</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9300"/>
      </w:tblGrid>
      <w:tr>
        <w:tc>
          <w:tcPr>
            <w:tcBorders>
              <w:top w:val="none" w:color="FFFFFF" w:sz="0"/>
              <w:left w:val="single" w:color="B8903A" w:sz="24"/>
              <w:bottom w:val="none" w:color="FFFFFF" w:sz="0"/>
              <w:right w:val="none" w:color="FFFFFF" w:sz="0"/>
            </w:tcBorders>
            <w:shd w:fill="F8F5F0" w:val="clear"/>
            <w:tcMar>
              <w:top w:type="dxa" w:w="180"/>
              <w:left w:type="dxa" w:w="260"/>
              <w:bottom w:type="dxa" w:w="180"/>
              <w:right w:type="dxa" w:w="260"/>
            </w:tcMar>
          </w:tcPr>
          <w:p>
            <w:pPr>
              <w:spacing w:after="60"/>
            </w:pPr>
            <w:r>
              <w:rPr>
                <w:rFonts w:ascii="Outfit" w:cs="Outfit" w:eastAsia="Outfit" w:hAnsi="Outfit"/>
                <w:b/>
                <w:bCs/>
                <w:color w:val="B8903A"/>
                <w:spacing w:val="20"/>
                <w:sz w:val="16"/>
                <w:szCs w:val="16"/>
              </w:rPr>
              <w:t xml:space="preserve">NOTE</w:t>
            </w:r>
          </w:p>
          <w:p>
            <w:r>
              <w:rPr>
                <w:rFonts w:ascii="Outfit" w:cs="Outfit" w:eastAsia="Outfit" w:hAnsi="Outfit"/>
                <w:color w:val="1A1917"/>
                <w:sz w:val="19"/>
                <w:szCs w:val="19"/>
              </w:rPr>
              <w:t xml:space="preserve">This feature needs at least two completed primary audits to show anything meaningful. If you have only run one so far, you will see a message confirming that, rather than an empty or misleading chart.</w:t>
            </w:r>
          </w:p>
        </w:tc>
      </w:tr>
    </w:tbl>
    <w:p>
      <w:pPr>
        <w:sectPr>
          <w:pgSz w:w="11906" w:h="16838" w:orient="portrait"/>
          <w:pgMar w:top="850" w:right="850" w:bottom="850" w:left="850" w:header="708" w:footer="708" w:gutter="0"/>
          <w:pgNumType/>
          <w:docGrid w:linePitch="360"/>
        </w:sectPr>
      </w:pPr>
    </w:p>
    <w:p>
      <w:pPr>
        <w:pStyle w:val="Heading1"/>
        <w:pBdr>
          <w:bottom w:val="single" w:color="B8903A" w:sz="6" w:space="8"/>
        </w:pBdr>
        <w:spacing w:after="220" w:before="100"/>
      </w:pPr>
      <w:r>
        <w:rPr>
          <w:rFonts w:ascii="Cormorant Garamond" w:cs="Cormorant Garamond" w:eastAsia="Cormorant Garamond" w:hAnsi="Cormorant Garamond"/>
          <w:color w:val="B8903A"/>
          <w:sz w:val="40"/>
          <w:szCs w:val="40"/>
        </w:rPr>
        <w:t xml:space="preserve">13.  </w:t>
      </w:r>
      <w:r>
        <w:rPr>
          <w:rFonts w:ascii="Cormorant Garamond" w:cs="Cormorant Garamond" w:eastAsia="Cormorant Garamond" w:hAnsi="Cormorant Garamond"/>
          <w:color w:val="0D1B2A"/>
          <w:sz w:val="40"/>
          <w:szCs w:val="40"/>
        </w:rPr>
        <w:t xml:space="preserve">SEO Audit</w:t>
      </w:r>
    </w:p>
    <w:p>
      <w:pPr>
        <w:spacing w:after="150"/>
      </w:pPr>
      <w:r>
        <w:rPr>
          <w:rFonts w:ascii="Outfit" w:cs="Outfit" w:eastAsia="Outfit" w:hAnsi="Outfit"/>
          <w:color w:val="1A1917"/>
          <w:sz w:val="20"/>
          <w:szCs w:val="20"/>
        </w:rPr>
        <w:t xml:space="preserve">A technical SEO scan of your website, surfaced as a prioritised list of issues alongside your brand diagnostic.</w:t>
      </w:r>
    </w:p>
    <w:p>
      <w:pPr>
        <w:spacing w:after="150"/>
      </w:pPr>
      <w:r>
        <w:rPr>
          <w:rFonts w:ascii="Outfit" w:cs="Outfit" w:eastAsia="Outfit" w:hAnsi="Outfit"/>
          <w:color w:val="1A1917"/>
          <w:sz w:val="20"/>
          <w:szCs w:val="20"/>
        </w:rPr>
        <w:t xml:space="preserve">Once your scan is complete, select Add Issues to Checklist to have every identified issue written directly into your real action checklist, tagged with a priority level, ready to be assigned and tracked the same way as every other task on the platform.</w:t>
      </w:r>
    </w:p>
    <w:p>
      <w:pPr>
        <w:sectPr>
          <w:pgSz w:w="11906" w:h="16838" w:orient="portrait"/>
          <w:pgMar w:top="850" w:right="850" w:bottom="850" w:left="850" w:header="708" w:footer="708" w:gutter="0"/>
          <w:pgNumType/>
          <w:docGrid w:linePitch="360"/>
        </w:sectPr>
      </w:pPr>
    </w:p>
    <w:p>
      <w:pPr>
        <w:pStyle w:val="Heading1"/>
        <w:pBdr>
          <w:bottom w:val="single" w:color="B8903A" w:sz="6" w:space="8"/>
        </w:pBdr>
        <w:spacing w:after="220" w:before="100"/>
      </w:pPr>
      <w:r>
        <w:rPr>
          <w:rFonts w:ascii="Cormorant Garamond" w:cs="Cormorant Garamond" w:eastAsia="Cormorant Garamond" w:hAnsi="Cormorant Garamond"/>
          <w:color w:val="B8903A"/>
          <w:sz w:val="40"/>
          <w:szCs w:val="40"/>
        </w:rPr>
        <w:t xml:space="preserve">14.  </w:t>
      </w:r>
      <w:r>
        <w:rPr>
          <w:rFonts w:ascii="Cormorant Garamond" w:cs="Cormorant Garamond" w:eastAsia="Cormorant Garamond" w:hAnsi="Cormorant Garamond"/>
          <w:color w:val="0D1B2A"/>
          <w:sz w:val="40"/>
          <w:szCs w:val="40"/>
        </w:rPr>
        <w:t xml:space="preserve">Notion Integration</w:t>
      </w:r>
    </w:p>
    <w:p>
      <w:pPr>
        <w:pStyle w:val="Heading2"/>
        <w:spacing w:after="140" w:before="280"/>
      </w:pPr>
      <w:r>
        <w:rPr>
          <w:rFonts w:ascii="Cormorant Garamond" w:cs="Cormorant Garamond" w:eastAsia="Cormorant Garamond" w:hAnsi="Cormorant Garamond"/>
          <w:b w:val="false"/>
          <w:bCs w:val="false"/>
          <w:color w:val="0D1B2A"/>
          <w:sz w:val="27"/>
          <w:szCs w:val="27"/>
        </w:rPr>
        <w:t xml:space="preserve">Connecting Notion</w:t>
      </w:r>
    </w:p>
    <w:p>
      <w:pPr>
        <w:spacing w:after="150"/>
      </w:pPr>
      <w:r>
        <w:rPr>
          <w:rFonts w:ascii="Outfit" w:cs="Outfit" w:eastAsia="Outfit" w:hAnsi="Outfit"/>
          <w:color w:val="1A1917"/>
          <w:sz w:val="20"/>
          <w:szCs w:val="20"/>
        </w:rPr>
        <w:t xml:space="preserve">From Settings, select Connect Notion and follow the authorisation steps. Once connected, you can sync your action items directly into a Notion page of your choosing.</w:t>
      </w:r>
    </w:p>
    <w:p>
      <w:pPr>
        <w:pStyle w:val="Heading2"/>
        <w:spacing w:after="140" w:before="280"/>
      </w:pPr>
      <w:r>
        <w:rPr>
          <w:rFonts w:ascii="Cormorant Garamond" w:cs="Cormorant Garamond" w:eastAsia="Cormorant Garamond" w:hAnsi="Cormorant Garamond"/>
          <w:b w:val="false"/>
          <w:bCs w:val="false"/>
          <w:color w:val="0D1B2A"/>
          <w:sz w:val="27"/>
          <w:szCs w:val="27"/>
        </w:rPr>
        <w:t xml:space="preserve">Keeping things in sync</w:t>
      </w:r>
    </w:p>
    <w:p>
      <w:pPr>
        <w:spacing w:after="150"/>
      </w:pPr>
      <w:r>
        <w:rPr>
          <w:rFonts w:ascii="Outfit" w:cs="Outfit" w:eastAsia="Outfit" w:hAnsi="Outfit"/>
          <w:color w:val="1A1917"/>
          <w:sz w:val="20"/>
          <w:szCs w:val="20"/>
        </w:rPr>
        <w:t xml:space="preserve">From the Notion Tasks view, select Re-sync to pull the latest state from Notion, or Push Updates to send your latest checklist changes to Notion. The status label on this screen always shows the real time of your last successful sync.</w:t>
      </w:r>
    </w:p>
    <w:p>
      <w:pPr>
        <w:sectPr>
          <w:pgSz w:w="11906" w:h="16838" w:orient="portrait"/>
          <w:pgMar w:top="850" w:right="850" w:bottom="850" w:left="850" w:header="708" w:footer="708" w:gutter="0"/>
          <w:pgNumType/>
          <w:docGrid w:linePitch="360"/>
        </w:sectPr>
      </w:pPr>
    </w:p>
    <w:p>
      <w:pPr>
        <w:pStyle w:val="Heading1"/>
        <w:pBdr>
          <w:bottom w:val="single" w:color="B8903A" w:sz="6" w:space="8"/>
        </w:pBdr>
        <w:spacing w:after="220" w:before="100"/>
      </w:pPr>
      <w:r>
        <w:rPr>
          <w:rFonts w:ascii="Cormorant Garamond" w:cs="Cormorant Garamond" w:eastAsia="Cormorant Garamond" w:hAnsi="Cormorant Garamond"/>
          <w:color w:val="B8903A"/>
          <w:sz w:val="40"/>
          <w:szCs w:val="40"/>
        </w:rPr>
        <w:t xml:space="preserve">15.  </w:t>
      </w:r>
      <w:r>
        <w:rPr>
          <w:rFonts w:ascii="Cormorant Garamond" w:cs="Cormorant Garamond" w:eastAsia="Cormorant Garamond" w:hAnsi="Cormorant Garamond"/>
          <w:color w:val="0D1B2A"/>
          <w:sz w:val="40"/>
          <w:szCs w:val="40"/>
        </w:rPr>
        <w:t xml:space="preserve">Weekly Metrics Tracker</w:t>
      </w:r>
    </w:p>
    <w:p>
      <w:pPr>
        <w:spacing w:after="150"/>
      </w:pPr>
      <w:r>
        <w:rPr>
          <w:rFonts w:ascii="Outfit" w:cs="Outfit" w:eastAsia="Outfit" w:hAnsi="Outfit"/>
          <w:color w:val="1A1917"/>
          <w:sz w:val="20"/>
          <w:szCs w:val="20"/>
        </w:rPr>
        <w:t xml:space="preserve">A simple weekly log for the marketing metrics that matter most against your audit’s recommendations: LinkedIn impressions, new followers, qualified DMs, booking link clicks, email open rate, and discovery calls booked.</w:t>
      </w:r>
    </w:p>
    <w:p>
      <w:pPr>
        <w:spacing w:after="150"/>
      </w:pPr>
      <w:r>
        <w:rPr>
          <w:rFonts w:ascii="Outfit" w:cs="Outfit" w:eastAsia="Outfit" w:hAnsi="Outfit"/>
          <w:color w:val="1A1917"/>
          <w:sz w:val="20"/>
          <w:szCs w:val="20"/>
        </w:rPr>
        <w:t xml:space="preserve">Enter your numbers for the week and select Save This Week. Your last eight weeks are shown in a running history table beneath the entry form, so you can see your trend at a glance.</w:t>
      </w:r>
    </w:p>
    <w:p>
      <w:pPr>
        <w:sectPr>
          <w:pgSz w:w="11906" w:h="16838" w:orient="portrait"/>
          <w:pgMar w:top="850" w:right="850" w:bottom="850" w:left="850" w:header="708" w:footer="708" w:gutter="0"/>
          <w:pgNumType/>
          <w:docGrid w:linePitch="360"/>
        </w:sectPr>
      </w:pPr>
    </w:p>
    <w:p>
      <w:pPr>
        <w:pStyle w:val="Heading1"/>
        <w:pBdr>
          <w:bottom w:val="single" w:color="B8903A" w:sz="6" w:space="8"/>
        </w:pBdr>
        <w:spacing w:after="220" w:before="100"/>
      </w:pPr>
      <w:r>
        <w:rPr>
          <w:rFonts w:ascii="Cormorant Garamond" w:cs="Cormorant Garamond" w:eastAsia="Cormorant Garamond" w:hAnsi="Cormorant Garamond"/>
          <w:color w:val="B8903A"/>
          <w:sz w:val="40"/>
          <w:szCs w:val="40"/>
        </w:rPr>
        <w:t xml:space="preserve">16.  </w:t>
      </w:r>
      <w:r>
        <w:rPr>
          <w:rFonts w:ascii="Cormorant Garamond" w:cs="Cormorant Garamond" w:eastAsia="Cormorant Garamond" w:hAnsi="Cormorant Garamond"/>
          <w:color w:val="0D1B2A"/>
          <w:sz w:val="40"/>
          <w:szCs w:val="40"/>
        </w:rPr>
        <w:t xml:space="preserve">Enterprise Features</w:t>
      </w:r>
    </w:p>
    <w:p>
      <w:pPr>
        <w:pStyle w:val="Heading2"/>
        <w:spacing w:after="140" w:before="280"/>
      </w:pPr>
      <w:r>
        <w:rPr>
          <w:rFonts w:ascii="Cormorant Garamond" w:cs="Cormorant Garamond" w:eastAsia="Cormorant Garamond" w:hAnsi="Cormorant Garamond"/>
          <w:b w:val="false"/>
          <w:bCs w:val="false"/>
          <w:color w:val="0D1B2A"/>
          <w:sz w:val="27"/>
          <w:szCs w:val="27"/>
        </w:rPr>
        <w:t xml:space="preserve">Single Sign-On</w:t>
      </w:r>
    </w:p>
    <w:p>
      <w:pPr>
        <w:spacing w:after="150"/>
      </w:pPr>
      <w:r>
        <w:rPr>
          <w:rFonts w:ascii="Outfit" w:cs="Outfit" w:eastAsia="Outfit" w:hAnsi="Outfit"/>
          <w:color w:val="1A1917"/>
          <w:sz w:val="20"/>
          <w:szCs w:val="20"/>
        </w:rPr>
        <w:t xml:space="preserve">Available on the Enterprise plan. Configure SSO with Google Workspace, Azure AD, or Okta from the SSO settings screen, and test your configuration with a live test login before rolling it out to your organisation.</w:t>
      </w:r>
    </w:p>
    <w:p>
      <w:pPr>
        <w:pStyle w:val="Heading2"/>
        <w:spacing w:after="140" w:before="280"/>
      </w:pPr>
      <w:r>
        <w:rPr>
          <w:rFonts w:ascii="Cormorant Garamond" w:cs="Cormorant Garamond" w:eastAsia="Cormorant Garamond" w:hAnsi="Cormorant Garamond"/>
          <w:b w:val="false"/>
          <w:bCs w:val="false"/>
          <w:color w:val="0D1B2A"/>
          <w:sz w:val="27"/>
          <w:szCs w:val="27"/>
        </w:rPr>
        <w:t xml:space="preserve">API Access</w:t>
      </w:r>
    </w:p>
    <w:p>
      <w:pPr>
        <w:spacing w:after="150"/>
      </w:pPr>
      <w:r>
        <w:rPr>
          <w:rFonts w:ascii="Outfit" w:cs="Outfit" w:eastAsia="Outfit" w:hAnsi="Outfit"/>
          <w:color w:val="1A1917"/>
          <w:sz w:val="20"/>
          <w:szCs w:val="20"/>
        </w:rPr>
        <w:t xml:space="preserve">Generate a Live or Test API key from the API settings screen. Your key is shown in full only once, at the moment you generate it, so store it securely straight away. Use your key to trigger audits and pull reports programmatically from your own systems.</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9300"/>
      </w:tblGrid>
      <w:tr>
        <w:tc>
          <w:tcPr>
            <w:tcBorders>
              <w:top w:val="none" w:color="FFFFFF" w:sz="0"/>
              <w:left w:val="single" w:color="B8903A" w:sz="24"/>
              <w:bottom w:val="none" w:color="FFFFFF" w:sz="0"/>
              <w:right w:val="none" w:color="FFFFFF" w:sz="0"/>
            </w:tcBorders>
            <w:shd w:fill="F8F5F0" w:val="clear"/>
            <w:tcMar>
              <w:top w:type="dxa" w:w="180"/>
              <w:left w:type="dxa" w:w="260"/>
              <w:bottom w:type="dxa" w:w="180"/>
              <w:right w:type="dxa" w:w="260"/>
            </w:tcMar>
          </w:tcPr>
          <w:p>
            <w:pPr>
              <w:spacing w:after="60"/>
            </w:pPr>
            <w:r>
              <w:rPr>
                <w:rFonts w:ascii="Outfit" w:cs="Outfit" w:eastAsia="Outfit" w:hAnsi="Outfit"/>
                <w:b/>
                <w:bCs/>
                <w:color w:val="B8903A"/>
                <w:spacing w:val="20"/>
                <w:sz w:val="16"/>
                <w:szCs w:val="16"/>
              </w:rPr>
              <w:t xml:space="preserve">SECURITY NOTE</w:t>
            </w:r>
          </w:p>
          <w:p>
            <w:r>
              <w:rPr>
                <w:rFonts w:ascii="Outfit" w:cs="Outfit" w:eastAsia="Outfit" w:hAnsi="Outfit"/>
                <w:color w:val="1A1917"/>
                <w:sz w:val="19"/>
                <w:szCs w:val="19"/>
              </w:rPr>
              <w:t xml:space="preserve">API keys are never stored in a form you or anyone else can view again after generation. If a key is lost, generate a new one and revoke the old one from the same screen.</w:t>
            </w:r>
          </w:p>
        </w:tc>
      </w:tr>
    </w:tbl>
    <w:p>
      <w:pPr>
        <w:pStyle w:val="Heading2"/>
        <w:spacing w:after="140" w:before="280"/>
      </w:pPr>
      <w:r>
        <w:rPr>
          <w:rFonts w:ascii="Cormorant Garamond" w:cs="Cormorant Garamond" w:eastAsia="Cormorant Garamond" w:hAnsi="Cormorant Garamond"/>
          <w:b w:val="false"/>
          <w:bCs w:val="false"/>
          <w:color w:val="0D1B2A"/>
          <w:sz w:val="27"/>
          <w:szCs w:val="27"/>
        </w:rPr>
        <w:t xml:space="preserve">Service Level Agreement</w:t>
      </w:r>
    </w:p>
    <w:p>
      <w:pPr>
        <w:spacing w:after="150"/>
      </w:pPr>
      <w:r>
        <w:rPr>
          <w:rFonts w:ascii="Outfit" w:cs="Outfit" w:eastAsia="Outfit" w:hAnsi="Outfit"/>
          <w:color w:val="1A1917"/>
          <w:sz w:val="20"/>
          <w:szCs w:val="20"/>
        </w:rPr>
        <w:t xml:space="preserve">Enterprise plan customers receive a formal SLA covering first-response times, resolution targets, and platform uptime. Select Download Full SLA Document from the Enterprise screen for your complete, signed agreement as a PDF.</w:t>
      </w:r>
    </w:p>
    <w:p>
      <w:pPr>
        <w:sectPr>
          <w:pgSz w:w="11906" w:h="16838" w:orient="portrait"/>
          <w:pgMar w:top="850" w:right="850" w:bottom="850" w:left="850" w:header="708" w:footer="708" w:gutter="0"/>
          <w:pgNumType/>
          <w:docGrid w:linePitch="360"/>
        </w:sectPr>
      </w:pPr>
    </w:p>
    <w:p>
      <w:pPr>
        <w:pStyle w:val="Heading1"/>
        <w:pBdr>
          <w:bottom w:val="single" w:color="B8903A" w:sz="6" w:space="8"/>
        </w:pBdr>
        <w:spacing w:after="220" w:before="100"/>
      </w:pPr>
      <w:r>
        <w:rPr>
          <w:rFonts w:ascii="Cormorant Garamond" w:cs="Cormorant Garamond" w:eastAsia="Cormorant Garamond" w:hAnsi="Cormorant Garamond"/>
          <w:color w:val="B8903A"/>
          <w:sz w:val="40"/>
          <w:szCs w:val="40"/>
        </w:rPr>
        <w:t xml:space="preserve">17.  </w:t>
      </w:r>
      <w:r>
        <w:rPr>
          <w:rFonts w:ascii="Cormorant Garamond" w:cs="Cormorant Garamond" w:eastAsia="Cormorant Garamond" w:hAnsi="Cormorant Garamond"/>
          <w:color w:val="0D1B2A"/>
          <w:sz w:val="40"/>
          <w:szCs w:val="40"/>
        </w:rPr>
        <w:t xml:space="preserve">Account, Billing and Settings</w:t>
      </w:r>
    </w:p>
    <w:p>
      <w:pPr>
        <w:pStyle w:val="Heading2"/>
        <w:spacing w:after="140" w:before="280"/>
      </w:pPr>
      <w:r>
        <w:rPr>
          <w:rFonts w:ascii="Cormorant Garamond" w:cs="Cormorant Garamond" w:eastAsia="Cormorant Garamond" w:hAnsi="Cormorant Garamond"/>
          <w:b w:val="false"/>
          <w:bCs w:val="false"/>
          <w:color w:val="0D1B2A"/>
          <w:sz w:val="27"/>
          <w:szCs w:val="27"/>
        </w:rPr>
        <w:t xml:space="preserve">Your profile</w:t>
      </w:r>
    </w:p>
    <w:p>
      <w:pPr>
        <w:spacing w:after="150"/>
      </w:pPr>
      <w:r>
        <w:rPr>
          <w:rFonts w:ascii="Outfit" w:cs="Outfit" w:eastAsia="Outfit" w:hAnsi="Outfit"/>
          <w:color w:val="1A1917"/>
          <w:sz w:val="20"/>
          <w:szCs w:val="20"/>
        </w:rPr>
        <w:t xml:space="preserve">Update your name, company name, and designation from Settings at any time. Your designation determines whether leadership-only reports, covered in Section 11, are available to you.</w:t>
      </w:r>
    </w:p>
    <w:p>
      <w:pPr>
        <w:pStyle w:val="Heading2"/>
        <w:spacing w:after="140" w:before="280"/>
      </w:pPr>
      <w:r>
        <w:rPr>
          <w:rFonts w:ascii="Cormorant Garamond" w:cs="Cormorant Garamond" w:eastAsia="Cormorant Garamond" w:hAnsi="Cormorant Garamond"/>
          <w:b w:val="false"/>
          <w:bCs w:val="false"/>
          <w:color w:val="0D1B2A"/>
          <w:sz w:val="27"/>
          <w:szCs w:val="27"/>
        </w:rPr>
        <w:t xml:space="preserve">Billing and plan</w:t>
      </w:r>
    </w:p>
    <w:p>
      <w:pPr>
        <w:spacing w:after="150"/>
      </w:pPr>
      <w:r>
        <w:rPr>
          <w:rFonts w:ascii="Outfit" w:cs="Outfit" w:eastAsia="Outfit" w:hAnsi="Outfit"/>
          <w:color w:val="1A1917"/>
          <w:sz w:val="20"/>
          <w:szCs w:val="20"/>
        </w:rPr>
        <w:t xml:space="preserve">View your current plan, your monthly report usage, and any purchased credits from the Billing screen. If you are part of a team, your usage is shared across your whole organisation rather than counted individually.</w:t>
      </w:r>
    </w:p>
    <w:p>
      <w:pPr>
        <w:pStyle w:val="Heading2"/>
        <w:spacing w:after="140" w:before="280"/>
      </w:pPr>
      <w:r>
        <w:rPr>
          <w:rFonts w:ascii="Cormorant Garamond" w:cs="Cormorant Garamond" w:eastAsia="Cormorant Garamond" w:hAnsi="Cormorant Garamond"/>
          <w:b w:val="false"/>
          <w:bCs w:val="false"/>
          <w:color w:val="0D1B2A"/>
          <w:sz w:val="27"/>
          <w:szCs w:val="27"/>
        </w:rPr>
        <w:t xml:space="preserve">Support</w:t>
      </w:r>
    </w:p>
    <w:p>
      <w:pPr>
        <w:spacing w:after="150"/>
      </w:pPr>
      <w:r>
        <w:rPr>
          <w:rFonts w:ascii="Outfit" w:cs="Outfit" w:eastAsia="Outfit" w:hAnsi="Outfit"/>
          <w:color w:val="1A1917"/>
          <w:sz w:val="20"/>
          <w:szCs w:val="20"/>
        </w:rPr>
        <w:t xml:space="preserve">Use the floating Help and Support widget available from any screen to submit a support ticket directly. Our team aims to reply within four hours.</w:t>
      </w:r>
    </w:p>
    <w:p>
      <w:pPr>
        <w:sectPr>
          <w:pgSz w:w="11906" w:h="16838" w:orient="portrait"/>
          <w:pgMar w:top="850" w:right="850" w:bottom="850" w:left="850" w:header="708" w:footer="708" w:gutter="0"/>
          <w:pgNumType/>
          <w:docGrid w:linePitch="360"/>
        </w:sectPr>
      </w:pPr>
    </w:p>
    <w:p>
      <w:pPr>
        <w:pStyle w:val="Heading1"/>
        <w:pBdr>
          <w:bottom w:val="single" w:color="B8903A" w:sz="6" w:space="8"/>
        </w:pBdr>
        <w:spacing w:after="220" w:before="100"/>
      </w:pPr>
      <w:r>
        <w:rPr>
          <w:rFonts w:ascii="Cormorant Garamond" w:cs="Cormorant Garamond" w:eastAsia="Cormorant Garamond" w:hAnsi="Cormorant Garamond"/>
          <w:color w:val="B8903A"/>
          <w:sz w:val="40"/>
          <w:szCs w:val="40"/>
        </w:rPr>
        <w:t xml:space="preserve">18.  </w:t>
      </w:r>
      <w:r>
        <w:rPr>
          <w:rFonts w:ascii="Cormorant Garamond" w:cs="Cormorant Garamond" w:eastAsia="Cormorant Garamond" w:hAnsi="Cormorant Garamond"/>
          <w:color w:val="0D1B2A"/>
          <w:sz w:val="40"/>
          <w:szCs w:val="40"/>
        </w:rPr>
        <w:t xml:space="preserve">Plans and Pricing</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3100"/>
        <w:gridCol w:w="3100"/>
        <w:gridCol w:w="3100"/>
      </w:tblGrid>
      <w:tr>
        <w:tc>
          <w:tcPr>
            <w:tcBorders>
              <w:top w:val="none" w:color="FFFFFF" w:sz="0"/>
              <w:left w:val="none" w:color="FFFFFF" w:sz="0"/>
              <w:bottom w:val="none" w:color="FFFFFF" w:sz="0"/>
              <w:right w:val="none" w:color="FFFFFF" w:sz="0"/>
            </w:tcBorders>
            <w:shd w:fill="B8903A" w:val="clear"/>
            <w:tcMar>
              <w:top w:type="dxa" w:w="140"/>
              <w:left w:type="dxa" w:w="180"/>
              <w:bottom w:type="dxa" w:w="140"/>
              <w:right w:type="dxa" w:w="100"/>
            </w:tcMar>
          </w:tcPr>
          <w:p>
            <w:r>
              <w:rPr>
                <w:rFonts w:ascii="Outfit" w:cs="Outfit" w:eastAsia="Outfit" w:hAnsi="Outfit"/>
                <w:b/>
                <w:bCs/>
                <w:color w:val="FFFFFF"/>
                <w:sz w:val="18"/>
                <w:szCs w:val="18"/>
              </w:rPr>
              <w:t xml:space="preserve">Plan</w:t>
            </w:r>
          </w:p>
        </w:tc>
        <w:tc>
          <w:tcPr>
            <w:tcBorders>
              <w:top w:val="none" w:color="FFFFFF" w:sz="0"/>
              <w:left w:val="none" w:color="FFFFFF" w:sz="0"/>
              <w:bottom w:val="none" w:color="FFFFFF" w:sz="0"/>
              <w:right w:val="none" w:color="FFFFFF" w:sz="0"/>
            </w:tcBorders>
            <w:shd w:fill="B8903A" w:val="clear"/>
            <w:tcMar>
              <w:top w:type="dxa" w:w="140"/>
              <w:left w:type="dxa" w:w="100"/>
              <w:bottom w:type="dxa" w:w="140"/>
              <w:right w:type="dxa" w:w="100"/>
            </w:tcMar>
          </w:tcPr>
          <w:p>
            <w:r>
              <w:rPr>
                <w:rFonts w:ascii="Outfit" w:cs="Outfit" w:eastAsia="Outfit" w:hAnsi="Outfit"/>
                <w:b/>
                <w:bCs/>
                <w:color w:val="FFFFFF"/>
                <w:sz w:val="18"/>
                <w:szCs w:val="18"/>
              </w:rPr>
              <w:t xml:space="preserve">Price</w:t>
            </w:r>
          </w:p>
        </w:tc>
        <w:tc>
          <w:tcPr>
            <w:tcBorders>
              <w:top w:val="none" w:color="FFFFFF" w:sz="0"/>
              <w:left w:val="none" w:color="FFFFFF" w:sz="0"/>
              <w:bottom w:val="none" w:color="FFFFFF" w:sz="0"/>
              <w:right w:val="none" w:color="FFFFFF" w:sz="0"/>
            </w:tcBorders>
            <w:shd w:fill="B8903A" w:val="clear"/>
            <w:tcMar>
              <w:top w:type="dxa" w:w="140"/>
              <w:left w:type="dxa" w:w="100"/>
              <w:bottom w:type="dxa" w:w="140"/>
              <w:right w:type="dxa" w:w="100"/>
            </w:tcMar>
          </w:tcPr>
          <w:p>
            <w:r>
              <w:rPr>
                <w:rFonts w:ascii="Outfit" w:cs="Outfit" w:eastAsia="Outfit" w:hAnsi="Outfit"/>
                <w:b/>
                <w:bCs/>
                <w:color w:val="FFFFFF"/>
                <w:sz w:val="18"/>
                <w:szCs w:val="18"/>
              </w:rPr>
              <w:t xml:space="preserve">Monthly reports</w:t>
            </w:r>
          </w:p>
        </w:tc>
      </w:tr>
      <w:tr>
        <w:tc>
          <w:tcPr>
            <w:tcBorders>
              <w:top w:val="none" w:color="FFFFFF" w:sz="0"/>
              <w:left w:val="none" w:color="FFFFFF" w:sz="0"/>
              <w:bottom w:val="none" w:color="FFFFFF" w:sz="0"/>
              <w:right w:val="none" w:color="FFFFFF" w:sz="0"/>
            </w:tcBorders>
            <w:shd w:fill="FFFFFF" w:val="clear"/>
            <w:tcMar>
              <w:top w:type="dxa" w:w="140"/>
              <w:left w:type="dxa" w:w="180"/>
              <w:bottom w:type="dxa" w:w="140"/>
              <w:right w:type="dxa" w:w="100"/>
            </w:tcMar>
          </w:tcPr>
          <w:p>
            <w:r>
              <w:rPr>
                <w:rFonts w:ascii="Outfit" w:cs="Outfit" w:eastAsia="Outfit" w:hAnsi="Outfit"/>
                <w:b/>
                <w:bCs/>
                <w:color w:val="1A1917"/>
                <w:sz w:val="19"/>
                <w:szCs w:val="19"/>
              </w:rPr>
              <w:t xml:space="preserve">Free</w:t>
            </w:r>
          </w:p>
        </w:tc>
        <w:tc>
          <w:tcPr>
            <w:tcBorders>
              <w:top w:val="none" w:color="FFFFFF" w:sz="0"/>
              <w:left w:val="none" w:color="FFFFFF" w:sz="0"/>
              <w:bottom w:val="none" w:color="FFFFFF" w:sz="0"/>
              <w:right w:val="none" w:color="FFFFFF" w:sz="0"/>
            </w:tcBorders>
            <w:shd w:fill="FFFFFF" w:val="clear"/>
            <w:tcMar>
              <w:top w:type="dxa" w:w="140"/>
              <w:left w:type="dxa" w:w="100"/>
              <w:bottom w:type="dxa" w:w="140"/>
              <w:right w:type="dxa" w:w="100"/>
            </w:tcMar>
          </w:tcPr>
          <w:p>
            <w:r>
              <w:rPr>
                <w:rFonts w:ascii="DM Mono" w:cs="DM Mono" w:eastAsia="DM Mono" w:hAnsi="DM Mono"/>
                <w:b/>
                <w:bCs/>
                <w:color w:val="B8903A"/>
                <w:sz w:val="18"/>
                <w:szCs w:val="18"/>
              </w:rPr>
              <w:t xml:space="preserve">₹0</w:t>
            </w:r>
          </w:p>
        </w:tc>
        <w:tc>
          <w:tcPr>
            <w:tcBorders>
              <w:top w:val="none" w:color="FFFFFF" w:sz="0"/>
              <w:left w:val="none" w:color="FFFFFF" w:sz="0"/>
              <w:bottom w:val="none" w:color="FFFFFF" w:sz="0"/>
              <w:right w:val="none" w:color="FFFFFF" w:sz="0"/>
            </w:tcBorders>
            <w:shd w:fill="FFFFFF" w:val="clear"/>
            <w:tcMar>
              <w:top w:type="dxa" w:w="140"/>
              <w:left w:type="dxa" w:w="100"/>
              <w:bottom w:type="dxa" w:w="140"/>
              <w:right w:type="dxa" w:w="100"/>
            </w:tcMar>
          </w:tcPr>
          <w:p>
            <w:r>
              <w:rPr>
                <w:rFonts w:ascii="Outfit" w:cs="Outfit" w:eastAsia="Outfit" w:hAnsi="Outfit"/>
                <w:color w:val="5A5652"/>
                <w:sz w:val="18"/>
                <w:szCs w:val="18"/>
              </w:rPr>
              <w:t xml:space="preserve">1 report, once</w:t>
            </w:r>
          </w:p>
        </w:tc>
      </w:tr>
      <w:tr>
        <w:tc>
          <w:tcPr>
            <w:tcBorders>
              <w:top w:val="none" w:color="FFFFFF" w:sz="0"/>
              <w:left w:val="none" w:color="FFFFFF" w:sz="0"/>
              <w:bottom w:val="none" w:color="FFFFFF" w:sz="0"/>
              <w:right w:val="none" w:color="FFFFFF" w:sz="0"/>
            </w:tcBorders>
            <w:shd w:fill="FFFFFF" w:val="clear"/>
            <w:tcMar>
              <w:top w:type="dxa" w:w="140"/>
              <w:left w:type="dxa" w:w="180"/>
              <w:bottom w:type="dxa" w:w="140"/>
              <w:right w:type="dxa" w:w="100"/>
            </w:tcMar>
          </w:tcPr>
          <w:p>
            <w:r>
              <w:rPr>
                <w:rFonts w:ascii="Outfit" w:cs="Outfit" w:eastAsia="Outfit" w:hAnsi="Outfit"/>
                <w:b/>
                <w:bCs/>
                <w:color w:val="1A1917"/>
                <w:sz w:val="19"/>
                <w:szCs w:val="19"/>
              </w:rPr>
              <w:t xml:space="preserve">Solo</w:t>
            </w:r>
          </w:p>
        </w:tc>
        <w:tc>
          <w:tcPr>
            <w:tcBorders>
              <w:top w:val="none" w:color="FFFFFF" w:sz="0"/>
              <w:left w:val="none" w:color="FFFFFF" w:sz="0"/>
              <w:bottom w:val="none" w:color="FFFFFF" w:sz="0"/>
              <w:right w:val="none" w:color="FFFFFF" w:sz="0"/>
            </w:tcBorders>
            <w:shd w:fill="FFFFFF" w:val="clear"/>
            <w:tcMar>
              <w:top w:type="dxa" w:w="140"/>
              <w:left w:type="dxa" w:w="100"/>
              <w:bottom w:type="dxa" w:w="140"/>
              <w:right w:type="dxa" w:w="100"/>
            </w:tcMar>
          </w:tcPr>
          <w:p>
            <w:r>
              <w:rPr>
                <w:rFonts w:ascii="DM Mono" w:cs="DM Mono" w:eastAsia="DM Mono" w:hAnsi="DM Mono"/>
                <w:b/>
                <w:bCs/>
                <w:color w:val="B8903A"/>
                <w:sz w:val="18"/>
                <w:szCs w:val="18"/>
              </w:rPr>
              <w:t xml:space="preserve">Contact us</w:t>
            </w:r>
          </w:p>
        </w:tc>
        <w:tc>
          <w:tcPr>
            <w:tcBorders>
              <w:top w:val="none" w:color="FFFFFF" w:sz="0"/>
              <w:left w:val="none" w:color="FFFFFF" w:sz="0"/>
              <w:bottom w:val="none" w:color="FFFFFF" w:sz="0"/>
              <w:right w:val="none" w:color="FFFFFF" w:sz="0"/>
            </w:tcBorders>
            <w:shd w:fill="FFFFFF" w:val="clear"/>
            <w:tcMar>
              <w:top w:type="dxa" w:w="140"/>
              <w:left w:type="dxa" w:w="100"/>
              <w:bottom w:type="dxa" w:w="140"/>
              <w:right w:type="dxa" w:w="100"/>
            </w:tcMar>
          </w:tcPr>
          <w:p>
            <w:r>
              <w:rPr>
                <w:rFonts w:ascii="Outfit" w:cs="Outfit" w:eastAsia="Outfit" w:hAnsi="Outfit"/>
                <w:color w:val="5A5652"/>
                <w:sz w:val="18"/>
                <w:szCs w:val="18"/>
              </w:rPr>
              <w:t xml:space="preserve">3 reports / month</w:t>
            </w:r>
          </w:p>
        </w:tc>
      </w:tr>
      <w:tr>
        <w:tc>
          <w:tcPr>
            <w:tcBorders>
              <w:top w:val="none" w:color="FFFFFF" w:sz="0"/>
              <w:left w:val="none" w:color="FFFFFF" w:sz="0"/>
              <w:bottom w:val="none" w:color="FFFFFF" w:sz="0"/>
              <w:right w:val="none" w:color="FFFFFF" w:sz="0"/>
            </w:tcBorders>
            <w:shd w:fill="0D1B2A" w:val="clear"/>
            <w:tcMar>
              <w:top w:type="dxa" w:w="140"/>
              <w:left w:type="dxa" w:w="180"/>
              <w:bottom w:type="dxa" w:w="140"/>
              <w:right w:type="dxa" w:w="100"/>
            </w:tcMar>
          </w:tcPr>
          <w:p>
            <w:r>
              <w:rPr>
                <w:rFonts w:ascii="Outfit" w:cs="Outfit" w:eastAsia="Outfit" w:hAnsi="Outfit"/>
                <w:b/>
                <w:bCs/>
                <w:color w:val="FFFFFF"/>
                <w:sz w:val="19"/>
                <w:szCs w:val="19"/>
              </w:rPr>
              <w:t xml:space="preserve">Team</w:t>
            </w:r>
          </w:p>
        </w:tc>
        <w:tc>
          <w:tcPr>
            <w:tcBorders>
              <w:top w:val="none" w:color="FFFFFF" w:sz="0"/>
              <w:left w:val="none" w:color="FFFFFF" w:sz="0"/>
              <w:bottom w:val="none" w:color="FFFFFF" w:sz="0"/>
              <w:right w:val="none" w:color="FFFFFF" w:sz="0"/>
            </w:tcBorders>
            <w:shd w:fill="0D1B2A" w:val="clear"/>
            <w:tcMar>
              <w:top w:type="dxa" w:w="140"/>
              <w:left w:type="dxa" w:w="100"/>
              <w:bottom w:type="dxa" w:w="140"/>
              <w:right w:type="dxa" w:w="100"/>
            </w:tcMar>
          </w:tcPr>
          <w:p>
            <w:r>
              <w:rPr>
                <w:rFonts w:ascii="DM Mono" w:cs="DM Mono" w:eastAsia="DM Mono" w:hAnsi="DM Mono"/>
                <w:b/>
                <w:bCs/>
                <w:color w:val="D4A845"/>
                <w:sz w:val="18"/>
                <w:szCs w:val="18"/>
              </w:rPr>
              <w:t xml:space="preserve">₹2,999 / month</w:t>
            </w:r>
          </w:p>
        </w:tc>
        <w:tc>
          <w:tcPr>
            <w:tcBorders>
              <w:top w:val="none" w:color="FFFFFF" w:sz="0"/>
              <w:left w:val="none" w:color="FFFFFF" w:sz="0"/>
              <w:bottom w:val="none" w:color="FFFFFF" w:sz="0"/>
              <w:right w:val="none" w:color="FFFFFF" w:sz="0"/>
            </w:tcBorders>
            <w:shd w:fill="0D1B2A" w:val="clear"/>
            <w:tcMar>
              <w:top w:type="dxa" w:w="140"/>
              <w:left w:type="dxa" w:w="100"/>
              <w:bottom w:type="dxa" w:w="140"/>
              <w:right w:type="dxa" w:w="100"/>
            </w:tcMar>
          </w:tcPr>
          <w:p>
            <w:r>
              <w:rPr>
                <w:rFonts w:ascii="Outfit" w:cs="Outfit" w:eastAsia="Outfit" w:hAnsi="Outfit"/>
                <w:color w:val="C9C4BD"/>
                <w:sz w:val="18"/>
                <w:szCs w:val="18"/>
              </w:rPr>
              <w:t xml:space="preserve">30 reports / month</w:t>
            </w:r>
          </w:p>
        </w:tc>
      </w:tr>
      <w:tr>
        <w:tc>
          <w:tcPr>
            <w:tcBorders>
              <w:top w:val="none" w:color="FFFFFF" w:sz="0"/>
              <w:left w:val="none" w:color="FFFFFF" w:sz="0"/>
              <w:bottom w:val="none" w:color="FFFFFF" w:sz="0"/>
              <w:right w:val="none" w:color="FFFFFF" w:sz="0"/>
            </w:tcBorders>
            <w:shd w:fill="F8F5F0" w:val="clear"/>
            <w:tcMar>
              <w:top w:type="dxa" w:w="140"/>
              <w:left w:type="dxa" w:w="180"/>
              <w:bottom w:type="dxa" w:w="140"/>
              <w:right w:type="dxa" w:w="100"/>
            </w:tcMar>
          </w:tcPr>
          <w:p>
            <w:r>
              <w:rPr>
                <w:rFonts w:ascii="Outfit" w:cs="Outfit" w:eastAsia="Outfit" w:hAnsi="Outfit"/>
                <w:b/>
                <w:bCs/>
                <w:color w:val="1A1917"/>
                <w:sz w:val="19"/>
                <w:szCs w:val="19"/>
              </w:rPr>
              <w:t xml:space="preserve">Agency</w:t>
            </w:r>
          </w:p>
        </w:tc>
        <w:tc>
          <w:tcPr>
            <w:tcBorders>
              <w:top w:val="none" w:color="FFFFFF" w:sz="0"/>
              <w:left w:val="none" w:color="FFFFFF" w:sz="0"/>
              <w:bottom w:val="none" w:color="FFFFFF" w:sz="0"/>
              <w:right w:val="none" w:color="FFFFFF" w:sz="0"/>
            </w:tcBorders>
            <w:shd w:fill="F8F5F0" w:val="clear"/>
            <w:tcMar>
              <w:top w:type="dxa" w:w="140"/>
              <w:left w:type="dxa" w:w="100"/>
              <w:bottom w:type="dxa" w:w="140"/>
              <w:right w:type="dxa" w:w="100"/>
            </w:tcMar>
          </w:tcPr>
          <w:p>
            <w:r>
              <w:rPr>
                <w:rFonts w:ascii="DM Mono" w:cs="DM Mono" w:eastAsia="DM Mono" w:hAnsi="DM Mono"/>
                <w:b/>
                <w:bCs/>
                <w:color w:val="B8903A"/>
                <w:sz w:val="18"/>
                <w:szCs w:val="18"/>
              </w:rPr>
              <w:t xml:space="preserve">₹7,999 / month</w:t>
            </w:r>
          </w:p>
        </w:tc>
        <w:tc>
          <w:tcPr>
            <w:tcBorders>
              <w:top w:val="none" w:color="FFFFFF" w:sz="0"/>
              <w:left w:val="none" w:color="FFFFFF" w:sz="0"/>
              <w:bottom w:val="none" w:color="FFFFFF" w:sz="0"/>
              <w:right w:val="none" w:color="FFFFFF" w:sz="0"/>
            </w:tcBorders>
            <w:shd w:fill="F8F5F0" w:val="clear"/>
            <w:tcMar>
              <w:top w:type="dxa" w:w="140"/>
              <w:left w:type="dxa" w:w="100"/>
              <w:bottom w:type="dxa" w:w="140"/>
              <w:right w:type="dxa" w:w="100"/>
            </w:tcMar>
          </w:tcPr>
          <w:p>
            <w:r>
              <w:rPr>
                <w:rFonts w:ascii="Outfit" w:cs="Outfit" w:eastAsia="Outfit" w:hAnsi="Outfit"/>
                <w:color w:val="5A5652"/>
                <w:sz w:val="18"/>
                <w:szCs w:val="18"/>
              </w:rPr>
              <w:t xml:space="preserve">100 reports / month</w:t>
            </w:r>
          </w:p>
        </w:tc>
      </w:tr>
      <w:tr>
        <w:tc>
          <w:tcPr>
            <w:tcBorders>
              <w:top w:val="none" w:color="FFFFFF" w:sz="0"/>
              <w:left w:val="none" w:color="FFFFFF" w:sz="0"/>
              <w:bottom w:val="none" w:color="FFFFFF" w:sz="0"/>
              <w:right w:val="none" w:color="FFFFFF" w:sz="0"/>
            </w:tcBorders>
            <w:shd w:fill="FFFFFF" w:val="clear"/>
            <w:tcMar>
              <w:top w:type="dxa" w:w="140"/>
              <w:left w:type="dxa" w:w="180"/>
              <w:bottom w:type="dxa" w:w="140"/>
              <w:right w:type="dxa" w:w="100"/>
            </w:tcMar>
          </w:tcPr>
          <w:p>
            <w:r>
              <w:rPr>
                <w:rFonts w:ascii="Outfit" w:cs="Outfit" w:eastAsia="Outfit" w:hAnsi="Outfit"/>
                <w:b/>
                <w:bCs/>
                <w:color w:val="1A1917"/>
                <w:sz w:val="19"/>
                <w:szCs w:val="19"/>
              </w:rPr>
              <w:t xml:space="preserve">Enterprise</w:t>
            </w:r>
          </w:p>
        </w:tc>
        <w:tc>
          <w:tcPr>
            <w:tcBorders>
              <w:top w:val="none" w:color="FFFFFF" w:sz="0"/>
              <w:left w:val="none" w:color="FFFFFF" w:sz="0"/>
              <w:bottom w:val="none" w:color="FFFFFF" w:sz="0"/>
              <w:right w:val="none" w:color="FFFFFF" w:sz="0"/>
            </w:tcBorders>
            <w:shd w:fill="FFFFFF" w:val="clear"/>
            <w:tcMar>
              <w:top w:type="dxa" w:w="140"/>
              <w:left w:type="dxa" w:w="100"/>
              <w:bottom w:type="dxa" w:w="140"/>
              <w:right w:type="dxa" w:w="100"/>
            </w:tcMar>
          </w:tcPr>
          <w:p>
            <w:r>
              <w:rPr>
                <w:rFonts w:ascii="DM Mono" w:cs="DM Mono" w:eastAsia="DM Mono" w:hAnsi="DM Mono"/>
                <w:b/>
                <w:bCs/>
                <w:color w:val="B8903A"/>
                <w:sz w:val="18"/>
                <w:szCs w:val="18"/>
              </w:rPr>
              <w:t xml:space="preserve">Custom</w:t>
            </w:r>
          </w:p>
        </w:tc>
        <w:tc>
          <w:tcPr>
            <w:tcBorders>
              <w:top w:val="none" w:color="FFFFFF" w:sz="0"/>
              <w:left w:val="none" w:color="FFFFFF" w:sz="0"/>
              <w:bottom w:val="none" w:color="FFFFFF" w:sz="0"/>
              <w:right w:val="none" w:color="FFFFFF" w:sz="0"/>
            </w:tcBorders>
            <w:shd w:fill="FFFFFF" w:val="clear"/>
            <w:tcMar>
              <w:top w:type="dxa" w:w="140"/>
              <w:left w:type="dxa" w:w="100"/>
              <w:bottom w:type="dxa" w:w="140"/>
              <w:right w:type="dxa" w:w="100"/>
            </w:tcMar>
          </w:tcPr>
          <w:p>
            <w:r>
              <w:rPr>
                <w:rFonts w:ascii="Outfit" w:cs="Outfit" w:eastAsia="Outfit" w:hAnsi="Outfit"/>
                <w:color w:val="5A5652"/>
                <w:sz w:val="18"/>
                <w:szCs w:val="18"/>
              </w:rPr>
              <w:t xml:space="preserve">Unlimited</w:t>
            </w:r>
          </w:p>
        </w:tc>
      </w:tr>
    </w:tbl>
    <w:p>
      <w:pPr>
        <w:spacing w:after="240"/>
      </w:pPr>
    </w:p>
    <w:p>
      <w:pPr>
        <w:spacing w:after="150"/>
      </w:pPr>
      <w:r>
        <w:rPr>
          <w:rFonts w:ascii="Outfit" w:cs="Outfit" w:eastAsia="Outfit" w:hAnsi="Outfit"/>
          <w:color w:val="1A1917"/>
          <w:sz w:val="20"/>
          <w:szCs w:val="20"/>
        </w:rPr>
        <w:t xml:space="preserve">All plans include the full seven-dimension audit, the downloadable PDF report, and the Content and Sales Alignment Checkers. Team, Agency, and Enterprise plans additionally include team member invites, self-assessments, and all Alignment, Disparity, and Cross-Role Gap reporting. Enterprise plans include Single Sign-On, API access, and a dedicated SLA.</w:t>
      </w:r>
    </w:p>
    <w:p>
      <w:pPr>
        <w:sectPr>
          <w:pgSz w:w="11906" w:h="16838" w:orient="portrait"/>
          <w:pgMar w:top="850" w:right="850" w:bottom="850" w:left="850" w:header="708" w:footer="708" w:gutter="0"/>
          <w:pgNumType/>
          <w:docGrid w:linePitch="360"/>
        </w:sectPr>
      </w:pPr>
    </w:p>
    <w:p>
      <w:pPr>
        <w:pStyle w:val="Heading1"/>
        <w:pBdr>
          <w:bottom w:val="single" w:color="B8903A" w:sz="6" w:space="8"/>
        </w:pBdr>
        <w:spacing w:after="220" w:before="100"/>
      </w:pPr>
      <w:r>
        <w:rPr>
          <w:rFonts w:ascii="Cormorant Garamond" w:cs="Cormorant Garamond" w:eastAsia="Cormorant Garamond" w:hAnsi="Cormorant Garamond"/>
          <w:color w:val="B8903A"/>
          <w:sz w:val="40"/>
          <w:szCs w:val="40"/>
        </w:rPr>
        <w:t xml:space="preserve">19.  </w:t>
      </w:r>
      <w:r>
        <w:rPr>
          <w:rFonts w:ascii="Cormorant Garamond" w:cs="Cormorant Garamond" w:eastAsia="Cormorant Garamond" w:hAnsi="Cormorant Garamond"/>
          <w:color w:val="0D1B2A"/>
          <w:sz w:val="40"/>
          <w:szCs w:val="40"/>
        </w:rPr>
        <w:t xml:space="preserve">Frequently Asked Questions</w:t>
      </w:r>
    </w:p>
    <w:p>
      <w:pPr>
        <w:spacing w:after="60" w:before="180"/>
      </w:pPr>
      <w:r>
        <w:rPr>
          <w:rFonts w:ascii="Outfit" w:cs="Outfit" w:eastAsia="Outfit" w:hAnsi="Outfit"/>
          <w:b/>
          <w:bCs/>
          <w:color w:val="0D1B2A"/>
          <w:sz w:val="20"/>
          <w:szCs w:val="20"/>
        </w:rPr>
        <w:t xml:space="preserve">Is my ₹1 card verification charge actually refunded?</w:t>
      </w:r>
    </w:p>
    <w:p>
      <w:pPr>
        <w:spacing w:after="60"/>
      </w:pPr>
      <w:r>
        <w:rPr>
          <w:rFonts w:ascii="Outfit" w:cs="Outfit" w:eastAsia="Outfit" w:hAnsi="Outfit"/>
          <w:color w:val="5A5652"/>
          <w:sz w:val="19"/>
          <w:szCs w:val="19"/>
        </w:rPr>
        <w:t xml:space="preserve">Yes. The charge is refunded automatically, server-side, immediately after your card is verified. It usually appears back in your account within a few minutes.</w:t>
      </w:r>
    </w:p>
    <w:p>
      <w:pPr>
        <w:spacing w:after="60" w:before="180"/>
      </w:pPr>
      <w:r>
        <w:rPr>
          <w:rFonts w:ascii="Outfit" w:cs="Outfit" w:eastAsia="Outfit" w:hAnsi="Outfit"/>
          <w:b/>
          <w:bCs/>
          <w:color w:val="0D1B2A"/>
          <w:sz w:val="20"/>
          <w:szCs w:val="20"/>
        </w:rPr>
        <w:t xml:space="preserve">Can I retake my primary audit?</w:t>
      </w:r>
    </w:p>
    <w:p>
      <w:pPr>
        <w:spacing w:after="60"/>
      </w:pPr>
      <w:r>
        <w:rPr>
          <w:rFonts w:ascii="Outfit" w:cs="Outfit" w:eastAsia="Outfit" w:hAnsi="Outfit"/>
          <w:color w:val="5A5652"/>
          <w:sz w:val="19"/>
          <w:szCs w:val="19"/>
        </w:rPr>
        <w:t xml:space="preserve">Yes. Running a fresh audit at a later date is exactly what powers Growth Analysis, covered in Section 12, so your Brand Health Score change is tracked over time.</w:t>
      </w:r>
    </w:p>
    <w:p>
      <w:pPr>
        <w:spacing w:after="60" w:before="180"/>
      </w:pPr>
      <w:r>
        <w:rPr>
          <w:rFonts w:ascii="Outfit" w:cs="Outfit" w:eastAsia="Outfit" w:hAnsi="Outfit"/>
          <w:b/>
          <w:bCs/>
          <w:color w:val="0D1B2A"/>
          <w:sz w:val="20"/>
          <w:szCs w:val="20"/>
        </w:rPr>
        <w:t xml:space="preserve">What happens to my team’s report usage if I add more team members?</w:t>
      </w:r>
    </w:p>
    <w:p>
      <w:pPr>
        <w:spacing w:after="60"/>
      </w:pPr>
      <w:r>
        <w:rPr>
          <w:rFonts w:ascii="Outfit" w:cs="Outfit" w:eastAsia="Outfit" w:hAnsi="Outfit"/>
          <w:color w:val="5A5652"/>
          <w:sz w:val="19"/>
          <w:szCs w:val="19"/>
        </w:rPr>
        <w:t xml:space="preserve">Nothing changes about your monthly cost. Report credits are pooled at the organisation level, not per person, so adding team members never multiplies your bill.</w:t>
      </w:r>
    </w:p>
    <w:p>
      <w:pPr>
        <w:spacing w:after="60" w:before="180"/>
      </w:pPr>
      <w:r>
        <w:rPr>
          <w:rFonts w:ascii="Outfit" w:cs="Outfit" w:eastAsia="Outfit" w:hAnsi="Outfit"/>
          <w:b/>
          <w:bCs/>
          <w:color w:val="0D1B2A"/>
          <w:sz w:val="20"/>
          <w:szCs w:val="20"/>
        </w:rPr>
        <w:t xml:space="preserve">Can a team member see my full account, or just their own tasks?</w:t>
      </w:r>
    </w:p>
    <w:p>
      <w:pPr>
        <w:spacing w:after="60"/>
      </w:pPr>
      <w:r>
        <w:rPr>
          <w:rFonts w:ascii="Outfit" w:cs="Outfit" w:eastAsia="Outfit" w:hAnsi="Outfit"/>
          <w:color w:val="5A5652"/>
          <w:sz w:val="19"/>
          <w:szCs w:val="19"/>
        </w:rPr>
        <w:t xml:space="preserve">Team members only see the tasks specifically assigned to them, plus any whole-team tasks, in their action checklist. They do not have access to billing, API keys, or your full team management screen.</w:t>
      </w:r>
    </w:p>
    <w:p>
      <w:pPr>
        <w:spacing w:after="60" w:before="180"/>
      </w:pPr>
      <w:r>
        <w:rPr>
          <w:rFonts w:ascii="Outfit" w:cs="Outfit" w:eastAsia="Outfit" w:hAnsi="Outfit"/>
          <w:b/>
          <w:bCs/>
          <w:color w:val="0D1B2A"/>
          <w:sz w:val="20"/>
          <w:szCs w:val="20"/>
        </w:rPr>
        <w:t xml:space="preserve">Why can’t I upload a PowerPoint file to the Content Alignment Checker?</w:t>
      </w:r>
    </w:p>
    <w:p>
      <w:pPr>
        <w:spacing w:after="60"/>
      </w:pPr>
      <w:r>
        <w:rPr>
          <w:rFonts w:ascii="Outfit" w:cs="Outfit" w:eastAsia="Outfit" w:hAnsi="Outfit"/>
          <w:color w:val="5A5652"/>
          <w:sz w:val="19"/>
          <w:szCs w:val="19"/>
        </w:rPr>
        <w:t xml:space="preserve">PPTX files are not currently supported for direct analysis. Convert your presentation to PDF using any free online converter first, then upload the PDF.</w:t>
      </w:r>
    </w:p>
    <w:p>
      <w:pPr>
        <w:spacing w:after="60" w:before="180"/>
      </w:pPr>
      <w:r>
        <w:rPr>
          <w:rFonts w:ascii="Outfit" w:cs="Outfit" w:eastAsia="Outfit" w:hAnsi="Outfit"/>
          <w:b/>
          <w:bCs/>
          <w:color w:val="0D1B2A"/>
          <w:sz w:val="20"/>
          <w:szCs w:val="20"/>
        </w:rPr>
        <w:t xml:space="preserve">Why does the Content Alignment Checker say I need to run an audit first?</w:t>
      </w:r>
    </w:p>
    <w:p>
      <w:pPr>
        <w:spacing w:after="60"/>
      </w:pPr>
      <w:r>
        <w:rPr>
          <w:rFonts w:ascii="Outfit" w:cs="Outfit" w:eastAsia="Outfit" w:hAnsi="Outfit"/>
          <w:color w:val="5A5652"/>
          <w:sz w:val="19"/>
          <w:szCs w:val="19"/>
        </w:rPr>
        <w:t xml:space="preserve">This checker evaluates your content against your real audit findings. Without a completed primary audit, there is nothing real to compare your content against.</w:t>
      </w:r>
    </w:p>
    <w:p>
      <w:pPr>
        <w:sectPr>
          <w:pgSz w:w="11906" w:h="16838" w:orient="portrait"/>
          <w:pgMar w:top="850" w:right="850" w:bottom="850" w:left="850" w:header="708" w:footer="708" w:gutter="0"/>
          <w:pgNumType/>
          <w:docGrid w:linePitch="360"/>
        </w:sectPr>
      </w:pPr>
    </w:p>
    <w:p>
      <w:pPr>
        <w:pStyle w:val="Heading1"/>
        <w:pBdr>
          <w:bottom w:val="single" w:color="B8903A" w:sz="6" w:space="8"/>
        </w:pBdr>
        <w:spacing w:after="220" w:before="100"/>
      </w:pPr>
      <w:r>
        <w:rPr>
          <w:rFonts w:ascii="Cormorant Garamond" w:cs="Cormorant Garamond" w:eastAsia="Cormorant Garamond" w:hAnsi="Cormorant Garamond"/>
          <w:color w:val="B8903A"/>
          <w:sz w:val="40"/>
          <w:szCs w:val="40"/>
        </w:rPr>
        <w:t xml:space="preserve">20.  </w:t>
      </w:r>
      <w:r>
        <w:rPr>
          <w:rFonts w:ascii="Cormorant Garamond" w:cs="Cormorant Garamond" w:eastAsia="Cormorant Garamond" w:hAnsi="Cormorant Garamond"/>
          <w:color w:val="0D1B2A"/>
          <w:sz w:val="40"/>
          <w:szCs w:val="40"/>
        </w:rPr>
        <w:t xml:space="preserve">Getting Help</w:t>
      </w:r>
    </w:p>
    <w:p>
      <w:pPr>
        <w:spacing w:after="150"/>
      </w:pPr>
      <w:r>
        <w:rPr>
          <w:rFonts w:ascii="Outfit" w:cs="Outfit" w:eastAsia="Outfit" w:hAnsi="Outfit"/>
          <w:color w:val="1A1917"/>
          <w:sz w:val="20"/>
          <w:szCs w:val="20"/>
        </w:rPr>
        <w:t xml:space="preserve">If you run into anything not covered in this guide, use the Help and Support widget available from any screen in the platform to submit a ticket directly. Our team aims to respond within four hours.</w:t>
      </w:r>
    </w:p>
    <w:p>
      <w:pPr>
        <w:spacing w:after="150"/>
      </w:pPr>
      <w:r>
        <w:rPr>
          <w:rFonts w:ascii="Outfit" w:cs="Outfit" w:eastAsia="Outfit" w:hAnsi="Outfit"/>
          <w:color w:val="1A1917"/>
          <w:sz w:val="20"/>
          <w:szCs w:val="20"/>
        </w:rPr>
        <w:t xml:space="preserve">For Enterprise plan customers, your dedicated Customer Success Manager and your formal SLA response times are always available from your Enterprise settings screen.</w:t>
      </w:r>
    </w:p>
    <w:p>
      <w:pPr>
        <w:spacing w:after="400"/>
      </w:pPr>
    </w:p>
    <w:p>
      <w:pPr>
        <w:pBdr>
          <w:top w:val="single" w:color="E2DDD6" w:sz="6" w:space="12"/>
        </w:pBdr>
        <w:spacing w:after="60" w:before="200"/>
      </w:pPr>
      <w:r>
        <w:rPr>
          <w:rFonts w:ascii="Outfit" w:cs="Outfit" w:eastAsia="Outfit" w:hAnsi="Outfit"/>
          <w:i/>
          <w:iCs/>
          <w:color w:val="9A9590"/>
          <w:sz w:val="18"/>
          <w:szCs w:val="18"/>
        </w:rPr>
        <w:t xml:space="preserve">Clarity X-Ray™ is a diagnostic framework built by Raghav Bakshi, Founder of Eureka Craft.</w:t>
      </w:r>
    </w:p>
    <w:sectPr>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utfit" w:cs="Outfit" w:eastAsia="Outfit" w:hAnsi="Outfit"/>
        <w:color w:val="1A1917"/>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2026-07-11T13:41:24.591Z</dcterms:created>
  <dcterms:modified xsi:type="dcterms:W3CDTF">2026-07-11T13:41:24.591Z</dcterms:modified>
</cp:coreProperties>
</file>

<file path=docProps/custom.xml><?xml version="1.0" encoding="utf-8"?>
<Properties xmlns="http://schemas.openxmlformats.org/officeDocument/2006/custom-properties" xmlns:vt="http://schemas.openxmlformats.org/officeDocument/2006/docPropsVTypes"/>
</file>